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C10D" w14:textId="3EEC8294" w:rsidR="00916A06" w:rsidRDefault="00916A06" w:rsidP="00916A06">
      <w:pPr>
        <w:spacing w:after="240"/>
        <w:rPr>
          <w:rFonts w:ascii="Times New Roman" w:eastAsia="Times New Roman" w:hAnsi="Times New Roman" w:cs="Times New Roman"/>
        </w:rPr>
      </w:pPr>
      <w:r w:rsidRPr="00916A06">
        <w:rPr>
          <w:rFonts w:ascii="Times New Roman" w:eastAsia="Times New Roman" w:hAnsi="Times New Roman" w:cs="Times New Roman"/>
        </w:rPr>
        <w:br/>
      </w:r>
      <w:r w:rsidRPr="00916A06">
        <w:rPr>
          <w:rFonts w:ascii="Times New Roman" w:eastAsia="Times New Roman" w:hAnsi="Times New Roman" w:cs="Times New Roman"/>
        </w:rPr>
        <w:br/>
      </w:r>
      <w:r w:rsidRPr="00916A06">
        <w:rPr>
          <w:rFonts w:ascii="Times New Roman" w:eastAsia="Times New Roman" w:hAnsi="Times New Roman" w:cs="Times New Roman"/>
        </w:rPr>
        <w:br/>
      </w:r>
      <w:r w:rsidRPr="00916A06">
        <w:rPr>
          <w:rFonts w:ascii="Times New Roman" w:eastAsia="Times New Roman" w:hAnsi="Times New Roman" w:cs="Times New Roman"/>
        </w:rPr>
        <w:br/>
      </w:r>
      <w:r w:rsidRPr="00916A06">
        <w:rPr>
          <w:rFonts w:ascii="Times New Roman" w:eastAsia="Times New Roman" w:hAnsi="Times New Roman" w:cs="Times New Roman"/>
        </w:rPr>
        <w:br/>
      </w:r>
      <w:r w:rsidRPr="00916A06">
        <w:rPr>
          <w:rFonts w:ascii="Times New Roman" w:eastAsia="Times New Roman" w:hAnsi="Times New Roman" w:cs="Times New Roman"/>
        </w:rPr>
        <w:br/>
      </w:r>
      <w:r w:rsidRPr="00916A06">
        <w:rPr>
          <w:rFonts w:ascii="Times New Roman" w:eastAsia="Times New Roman" w:hAnsi="Times New Roman" w:cs="Times New Roman"/>
        </w:rPr>
        <w:br/>
      </w:r>
    </w:p>
    <w:p w14:paraId="125A462E" w14:textId="2C430118" w:rsidR="0079488D" w:rsidRDefault="0079488D" w:rsidP="00916A06">
      <w:pPr>
        <w:spacing w:after="240"/>
        <w:rPr>
          <w:rFonts w:ascii="Times New Roman" w:eastAsia="Times New Roman" w:hAnsi="Times New Roman" w:cs="Times New Roman"/>
        </w:rPr>
      </w:pPr>
    </w:p>
    <w:p w14:paraId="218DB9E8" w14:textId="5521B7FF" w:rsidR="0079488D" w:rsidRDefault="0079488D" w:rsidP="00916A06">
      <w:pPr>
        <w:spacing w:after="240"/>
        <w:rPr>
          <w:rFonts w:ascii="Times New Roman" w:eastAsia="Times New Roman" w:hAnsi="Times New Roman" w:cs="Times New Roman"/>
        </w:rPr>
      </w:pPr>
    </w:p>
    <w:p w14:paraId="099C8CC1" w14:textId="77777777" w:rsidR="0079488D" w:rsidRPr="00916A06" w:rsidRDefault="0079488D" w:rsidP="00916A06">
      <w:pPr>
        <w:spacing w:after="240"/>
        <w:rPr>
          <w:rFonts w:ascii="Times New Roman" w:eastAsia="Times New Roman" w:hAnsi="Times New Roman" w:cs="Times New Roman"/>
        </w:rPr>
      </w:pPr>
    </w:p>
    <w:p w14:paraId="093CDD5A" w14:textId="3622E24C" w:rsidR="00916A06" w:rsidRPr="00916A06" w:rsidRDefault="00916A06" w:rsidP="00916A06">
      <w:pPr>
        <w:spacing w:line="480" w:lineRule="auto"/>
        <w:jc w:val="center"/>
        <w:rPr>
          <w:rFonts w:ascii="Times New Roman" w:eastAsia="Times New Roman" w:hAnsi="Times New Roman" w:cs="Times New Roman"/>
        </w:rPr>
      </w:pPr>
      <w:r>
        <w:rPr>
          <w:rFonts w:ascii="Times New Roman" w:eastAsia="Times New Roman" w:hAnsi="Times New Roman" w:cs="Times New Roman"/>
          <w:b/>
          <w:bCs/>
          <w:color w:val="000000"/>
        </w:rPr>
        <w:t xml:space="preserve">Using Standardized Testing as a Predictor of Performance of Students Enrolled in a Bachelor of Science in </w:t>
      </w:r>
      <w:r w:rsidR="00103D3C">
        <w:rPr>
          <w:rFonts w:ascii="Times New Roman" w:eastAsia="Times New Roman" w:hAnsi="Times New Roman" w:cs="Times New Roman"/>
          <w:b/>
          <w:bCs/>
          <w:color w:val="000000"/>
        </w:rPr>
        <w:t xml:space="preserve">Bachelor of Science in </w:t>
      </w:r>
      <w:r>
        <w:rPr>
          <w:rFonts w:ascii="Times New Roman" w:eastAsia="Times New Roman" w:hAnsi="Times New Roman" w:cs="Times New Roman"/>
          <w:b/>
          <w:bCs/>
          <w:color w:val="000000"/>
        </w:rPr>
        <w:t>Nursing (BSN) Program</w:t>
      </w:r>
    </w:p>
    <w:p w14:paraId="7F048010" w14:textId="77777777" w:rsidR="00916A06" w:rsidRPr="00916A06" w:rsidRDefault="00916A06" w:rsidP="00916A06">
      <w:pPr>
        <w:rPr>
          <w:rFonts w:ascii="Times New Roman" w:eastAsia="Times New Roman" w:hAnsi="Times New Roman" w:cs="Times New Roman"/>
        </w:rPr>
      </w:pPr>
    </w:p>
    <w:p w14:paraId="47016436" w14:textId="77777777" w:rsidR="00632564" w:rsidRDefault="00632564" w:rsidP="00916A06">
      <w:pPr>
        <w:spacing w:line="480" w:lineRule="auto"/>
        <w:jc w:val="center"/>
        <w:rPr>
          <w:rFonts w:ascii="Times New Roman" w:eastAsia="Times New Roman" w:hAnsi="Times New Roman" w:cs="Times New Roman"/>
          <w:b/>
          <w:bCs/>
          <w:color w:val="000000"/>
        </w:rPr>
      </w:pPr>
    </w:p>
    <w:p w14:paraId="26194660" w14:textId="2230D8FF" w:rsidR="00916A06" w:rsidRDefault="00916A06" w:rsidP="00916A06">
      <w:pPr>
        <w:spacing w:line="48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Scott Copley</w:t>
      </w:r>
    </w:p>
    <w:p w14:paraId="4AA369DA" w14:textId="77777777" w:rsidR="00916A06" w:rsidRDefault="00916A06" w:rsidP="00916A06">
      <w:pPr>
        <w:spacing w:line="480" w:lineRule="auto"/>
        <w:jc w:val="center"/>
        <w:rPr>
          <w:rFonts w:ascii="Times New Roman" w:eastAsia="Times New Roman" w:hAnsi="Times New Roman" w:cs="Times New Roman"/>
          <w:b/>
          <w:bCs/>
          <w:color w:val="000000"/>
        </w:rPr>
      </w:pPr>
    </w:p>
    <w:p w14:paraId="42EF3A83" w14:textId="32ADA518" w:rsidR="00916A06" w:rsidRPr="00916A06" w:rsidRDefault="00916A06" w:rsidP="00916A06">
      <w:pPr>
        <w:spacing w:line="480" w:lineRule="auto"/>
        <w:jc w:val="center"/>
        <w:rPr>
          <w:rFonts w:ascii="Times New Roman" w:eastAsia="Times New Roman" w:hAnsi="Times New Roman" w:cs="Times New Roman"/>
        </w:rPr>
      </w:pPr>
      <w:r w:rsidRPr="00916A06">
        <w:rPr>
          <w:rFonts w:ascii="Times New Roman" w:eastAsia="Times New Roman" w:hAnsi="Times New Roman" w:cs="Times New Roman"/>
          <w:color w:val="000000"/>
        </w:rPr>
        <w:t>Duquesne University </w:t>
      </w:r>
    </w:p>
    <w:p w14:paraId="6EA48BDA" w14:textId="6D7A6DE9" w:rsidR="00916A06" w:rsidRPr="00916A06" w:rsidRDefault="00916A06" w:rsidP="00916A06">
      <w:pPr>
        <w:spacing w:line="480" w:lineRule="auto"/>
        <w:jc w:val="center"/>
        <w:rPr>
          <w:rFonts w:ascii="Times New Roman" w:eastAsia="Times New Roman" w:hAnsi="Times New Roman" w:cs="Times New Roman"/>
        </w:rPr>
      </w:pPr>
      <w:r w:rsidRPr="00916A06">
        <w:rPr>
          <w:rFonts w:ascii="Times New Roman" w:eastAsia="Times New Roman" w:hAnsi="Times New Roman" w:cs="Times New Roman"/>
          <w:color w:val="000000"/>
        </w:rPr>
        <w:t xml:space="preserve">GREV </w:t>
      </w:r>
      <w:r>
        <w:rPr>
          <w:rFonts w:ascii="Times New Roman" w:eastAsia="Times New Roman" w:hAnsi="Times New Roman" w:cs="Times New Roman"/>
          <w:color w:val="000000"/>
        </w:rPr>
        <w:t>6</w:t>
      </w:r>
      <w:r w:rsidRPr="00916A06">
        <w:rPr>
          <w:rFonts w:ascii="Times New Roman" w:eastAsia="Times New Roman" w:hAnsi="Times New Roman" w:cs="Times New Roman"/>
          <w:color w:val="000000"/>
        </w:rPr>
        <w:t>10 - Statistics I</w:t>
      </w:r>
      <w:r>
        <w:rPr>
          <w:rFonts w:ascii="Times New Roman" w:eastAsia="Times New Roman" w:hAnsi="Times New Roman" w:cs="Times New Roman"/>
          <w:color w:val="000000"/>
        </w:rPr>
        <w:t>I</w:t>
      </w:r>
    </w:p>
    <w:p w14:paraId="39962959" w14:textId="77777777" w:rsidR="00916A06" w:rsidRPr="00916A06" w:rsidRDefault="00916A06" w:rsidP="00916A06">
      <w:pPr>
        <w:spacing w:line="480" w:lineRule="auto"/>
        <w:jc w:val="center"/>
        <w:rPr>
          <w:rFonts w:ascii="Times New Roman" w:eastAsia="Times New Roman" w:hAnsi="Times New Roman" w:cs="Times New Roman"/>
        </w:rPr>
      </w:pPr>
      <w:r w:rsidRPr="00916A06">
        <w:rPr>
          <w:rFonts w:ascii="Times New Roman" w:eastAsia="Times New Roman" w:hAnsi="Times New Roman" w:cs="Times New Roman"/>
          <w:color w:val="000000"/>
        </w:rPr>
        <w:t xml:space="preserve">Dr. Nandini </w:t>
      </w:r>
      <w:proofErr w:type="spellStart"/>
      <w:r w:rsidRPr="00916A06">
        <w:rPr>
          <w:rFonts w:ascii="Times New Roman" w:eastAsia="Times New Roman" w:hAnsi="Times New Roman" w:cs="Times New Roman"/>
          <w:color w:val="000000"/>
        </w:rPr>
        <w:t>Bhowmick</w:t>
      </w:r>
      <w:proofErr w:type="spellEnd"/>
    </w:p>
    <w:p w14:paraId="024C3A5E" w14:textId="6E2DDAA1" w:rsidR="00916A06" w:rsidRDefault="00916A06" w:rsidP="00916A06">
      <w:pPr>
        <w:spacing w:line="480" w:lineRule="auto"/>
        <w:jc w:val="center"/>
        <w:rPr>
          <w:rFonts w:ascii="Times New Roman" w:eastAsia="Times New Roman" w:hAnsi="Times New Roman" w:cs="Times New Roman"/>
        </w:rPr>
      </w:pPr>
      <w:r>
        <w:rPr>
          <w:rFonts w:ascii="Times New Roman" w:eastAsia="Times New Roman" w:hAnsi="Times New Roman" w:cs="Times New Roman"/>
          <w:color w:val="000000"/>
        </w:rPr>
        <w:t>April 25, 2022</w:t>
      </w:r>
      <w:r w:rsidRPr="00916A06">
        <w:rPr>
          <w:rFonts w:ascii="Times New Roman" w:eastAsia="Times New Roman" w:hAnsi="Times New Roman" w:cs="Times New Roman"/>
        </w:rPr>
        <w:br/>
      </w:r>
    </w:p>
    <w:p w14:paraId="70293E15" w14:textId="793FA589" w:rsidR="00916A06" w:rsidRDefault="00916A06" w:rsidP="00916A06">
      <w:pPr>
        <w:spacing w:line="480" w:lineRule="auto"/>
        <w:jc w:val="center"/>
        <w:rPr>
          <w:rFonts w:ascii="Times New Roman" w:eastAsia="Times New Roman" w:hAnsi="Times New Roman" w:cs="Times New Roman"/>
        </w:rPr>
      </w:pPr>
    </w:p>
    <w:p w14:paraId="19BE66FE" w14:textId="3881D93E" w:rsidR="00916A06" w:rsidRDefault="00916A06" w:rsidP="00916A06">
      <w:pPr>
        <w:spacing w:line="480" w:lineRule="auto"/>
        <w:jc w:val="center"/>
        <w:rPr>
          <w:rFonts w:ascii="Times New Roman" w:eastAsia="Times New Roman" w:hAnsi="Times New Roman" w:cs="Times New Roman"/>
        </w:rPr>
      </w:pPr>
    </w:p>
    <w:p w14:paraId="6877F77D" w14:textId="2C88ED59" w:rsidR="00916A06" w:rsidRDefault="00916A06" w:rsidP="00916A06">
      <w:pPr>
        <w:spacing w:line="480" w:lineRule="auto"/>
        <w:jc w:val="center"/>
        <w:rPr>
          <w:rFonts w:ascii="Times New Roman" w:eastAsia="Times New Roman" w:hAnsi="Times New Roman" w:cs="Times New Roman"/>
        </w:rPr>
      </w:pPr>
    </w:p>
    <w:p w14:paraId="1C064667" w14:textId="37C79371" w:rsidR="00916A06" w:rsidRDefault="00916A06" w:rsidP="00916A06">
      <w:pPr>
        <w:spacing w:line="480" w:lineRule="auto"/>
        <w:jc w:val="center"/>
        <w:rPr>
          <w:rFonts w:ascii="Times New Roman" w:eastAsia="Times New Roman" w:hAnsi="Times New Roman" w:cs="Times New Roman"/>
        </w:rPr>
      </w:pPr>
    </w:p>
    <w:p w14:paraId="7E702E76" w14:textId="30B371F5" w:rsidR="00916A06" w:rsidRDefault="00916A06" w:rsidP="00916A06">
      <w:pPr>
        <w:spacing w:line="480" w:lineRule="auto"/>
        <w:jc w:val="center"/>
        <w:rPr>
          <w:rFonts w:ascii="Times New Roman" w:eastAsia="Times New Roman" w:hAnsi="Times New Roman" w:cs="Times New Roman"/>
        </w:rPr>
      </w:pPr>
    </w:p>
    <w:p w14:paraId="6F279F0A" w14:textId="5E0D3712" w:rsidR="00916A06" w:rsidRDefault="00916A06" w:rsidP="00916A06">
      <w:pPr>
        <w:spacing w:line="480" w:lineRule="auto"/>
        <w:jc w:val="center"/>
        <w:rPr>
          <w:rFonts w:ascii="Times New Roman" w:eastAsia="Times New Roman" w:hAnsi="Times New Roman" w:cs="Times New Roman"/>
        </w:rPr>
      </w:pPr>
    </w:p>
    <w:p w14:paraId="4167C6A5" w14:textId="77777777" w:rsidR="00916A06" w:rsidRPr="00916A06" w:rsidRDefault="00916A06" w:rsidP="00E01FE3">
      <w:pPr>
        <w:spacing w:line="480" w:lineRule="auto"/>
        <w:textAlignment w:val="baseline"/>
        <w:rPr>
          <w:rFonts w:ascii="Times New Roman" w:eastAsia="Times New Roman" w:hAnsi="Times New Roman" w:cs="Times New Roman"/>
          <w:b/>
          <w:bCs/>
          <w:color w:val="000000"/>
        </w:rPr>
      </w:pPr>
      <w:r w:rsidRPr="00916A06">
        <w:rPr>
          <w:rFonts w:ascii="Times New Roman" w:eastAsia="Times New Roman" w:hAnsi="Times New Roman" w:cs="Times New Roman"/>
          <w:b/>
          <w:bCs/>
          <w:color w:val="000000"/>
        </w:rPr>
        <w:lastRenderedPageBreak/>
        <w:t>INTRODUCTION</w:t>
      </w:r>
    </w:p>
    <w:p w14:paraId="21376758" w14:textId="11B96352" w:rsidR="00C61F96" w:rsidRDefault="00C61F96" w:rsidP="00C3593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During the Covid-19 outbreak,</w:t>
      </w:r>
      <w:r w:rsidR="005E6087">
        <w:rPr>
          <w:rFonts w:ascii="Times New Roman" w:eastAsia="Times New Roman" w:hAnsi="Times New Roman" w:cs="Times New Roman"/>
          <w:color w:val="000000"/>
        </w:rPr>
        <w:t xml:space="preserve"> testing dates for standardized admissions exams such as the SAT or ACT became unavailable.  As most segments of society </w:t>
      </w:r>
      <w:r w:rsidR="00103D3C">
        <w:rPr>
          <w:rFonts w:ascii="Times New Roman" w:eastAsia="Times New Roman" w:hAnsi="Times New Roman" w:cs="Times New Roman"/>
          <w:color w:val="000000"/>
        </w:rPr>
        <w:t xml:space="preserve">(in the United States) </w:t>
      </w:r>
      <w:r w:rsidR="005E6087">
        <w:rPr>
          <w:rFonts w:ascii="Times New Roman" w:eastAsia="Times New Roman" w:hAnsi="Times New Roman" w:cs="Times New Roman"/>
          <w:color w:val="000000"/>
        </w:rPr>
        <w:t>went into lock-down</w:t>
      </w:r>
      <w:r w:rsidR="00103D3C">
        <w:rPr>
          <w:rFonts w:ascii="Times New Roman" w:eastAsia="Times New Roman" w:hAnsi="Times New Roman" w:cs="Times New Roman"/>
          <w:color w:val="000000"/>
        </w:rPr>
        <w:t xml:space="preserve"> in March 2020</w:t>
      </w:r>
      <w:r w:rsidR="005E6087">
        <w:rPr>
          <w:rFonts w:ascii="Times New Roman" w:eastAsia="Times New Roman" w:hAnsi="Times New Roman" w:cs="Times New Roman"/>
          <w:color w:val="000000"/>
        </w:rPr>
        <w:t>, high school students grew more and more concerned that their acceptances to colleges and universities could be in jeopardy.  To assuage the fears of prospective students, and to avoid steep declines in enrollment</w:t>
      </w:r>
      <w:r w:rsidR="00103D3C">
        <w:rPr>
          <w:rFonts w:ascii="Times New Roman" w:eastAsia="Times New Roman" w:hAnsi="Times New Roman" w:cs="Times New Roman"/>
          <w:color w:val="000000"/>
        </w:rPr>
        <w:t>,</w:t>
      </w:r>
      <w:r w:rsidR="005E6087">
        <w:rPr>
          <w:rFonts w:ascii="Times New Roman" w:eastAsia="Times New Roman" w:hAnsi="Times New Roman" w:cs="Times New Roman"/>
          <w:color w:val="000000"/>
        </w:rPr>
        <w:t xml:space="preserve"> many institutions </w:t>
      </w:r>
      <w:r w:rsidR="00C04E19">
        <w:rPr>
          <w:rFonts w:ascii="Times New Roman" w:eastAsia="Times New Roman" w:hAnsi="Times New Roman" w:cs="Times New Roman"/>
          <w:color w:val="000000"/>
        </w:rPr>
        <w:t>suspended standardized test</w:t>
      </w:r>
      <w:r w:rsidR="00C35935">
        <w:rPr>
          <w:rFonts w:ascii="Times New Roman" w:eastAsia="Times New Roman" w:hAnsi="Times New Roman" w:cs="Times New Roman"/>
          <w:color w:val="000000"/>
        </w:rPr>
        <w:t>s as a condition of admission for freshman class entry for Fall 20</w:t>
      </w:r>
      <w:r w:rsidR="00E44455">
        <w:rPr>
          <w:rFonts w:ascii="Times New Roman" w:eastAsia="Times New Roman" w:hAnsi="Times New Roman" w:cs="Times New Roman"/>
          <w:color w:val="000000"/>
        </w:rPr>
        <w:t>20</w:t>
      </w:r>
      <w:r w:rsidR="00C35935">
        <w:rPr>
          <w:rFonts w:ascii="Times New Roman" w:eastAsia="Times New Roman" w:hAnsi="Times New Roman" w:cs="Times New Roman"/>
          <w:color w:val="000000"/>
        </w:rPr>
        <w:t>.  As the pandemic persisted, most institutions continued to suspend standardized admissions tests for entry to freshman classes for Fall 2021.  Now in year</w:t>
      </w:r>
      <w:r w:rsidR="00D00026">
        <w:rPr>
          <w:rFonts w:ascii="Times New Roman" w:eastAsia="Times New Roman" w:hAnsi="Times New Roman" w:cs="Times New Roman"/>
          <w:color w:val="000000"/>
        </w:rPr>
        <w:t>-three of the pandemic, and in partial recovery</w:t>
      </w:r>
      <w:r w:rsidR="00C35935">
        <w:rPr>
          <w:rFonts w:ascii="Times New Roman" w:eastAsia="Times New Roman" w:hAnsi="Times New Roman" w:cs="Times New Roman"/>
          <w:color w:val="000000"/>
        </w:rPr>
        <w:t xml:space="preserve">, colleges and universities are questioning </w:t>
      </w:r>
      <w:proofErr w:type="gramStart"/>
      <w:r w:rsidR="00C35935">
        <w:rPr>
          <w:rFonts w:ascii="Times New Roman" w:eastAsia="Times New Roman" w:hAnsi="Times New Roman" w:cs="Times New Roman"/>
          <w:color w:val="000000"/>
        </w:rPr>
        <w:t>whether or not</w:t>
      </w:r>
      <w:proofErr w:type="gramEnd"/>
      <w:r w:rsidR="00C35935">
        <w:rPr>
          <w:rFonts w:ascii="Times New Roman" w:eastAsia="Times New Roman" w:hAnsi="Times New Roman" w:cs="Times New Roman"/>
          <w:color w:val="000000"/>
        </w:rPr>
        <w:t xml:space="preserve"> to continue waiving standardized exam</w:t>
      </w:r>
      <w:r w:rsidR="00103D3C">
        <w:rPr>
          <w:rFonts w:ascii="Times New Roman" w:eastAsia="Times New Roman" w:hAnsi="Times New Roman" w:cs="Times New Roman"/>
          <w:color w:val="000000"/>
        </w:rPr>
        <w:t>s</w:t>
      </w:r>
      <w:r w:rsidR="00C35935">
        <w:rPr>
          <w:rFonts w:ascii="Times New Roman" w:eastAsia="Times New Roman" w:hAnsi="Times New Roman" w:cs="Times New Roman"/>
          <w:color w:val="000000"/>
        </w:rPr>
        <w:t xml:space="preserve">, and </w:t>
      </w:r>
      <w:r w:rsidR="00103D3C">
        <w:rPr>
          <w:rFonts w:ascii="Times New Roman" w:eastAsia="Times New Roman" w:hAnsi="Times New Roman" w:cs="Times New Roman"/>
          <w:color w:val="000000"/>
        </w:rPr>
        <w:t xml:space="preserve">rethinking </w:t>
      </w:r>
      <w:r w:rsidR="00C35935">
        <w:rPr>
          <w:rFonts w:ascii="Times New Roman" w:eastAsia="Times New Roman" w:hAnsi="Times New Roman" w:cs="Times New Roman"/>
          <w:color w:val="000000"/>
        </w:rPr>
        <w:t>what role do those tests play in student performance in academic programs</w:t>
      </w:r>
      <w:r w:rsidR="00241AD3">
        <w:rPr>
          <w:rFonts w:ascii="Times New Roman" w:eastAsia="Times New Roman" w:hAnsi="Times New Roman" w:cs="Times New Roman"/>
          <w:color w:val="000000"/>
        </w:rPr>
        <w:t>?</w:t>
      </w:r>
    </w:p>
    <w:p w14:paraId="76400C19" w14:textId="247D59B1" w:rsidR="00103D3C" w:rsidRDefault="00103D3C" w:rsidP="00916A0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Understanding the role of standardized test scores in collegiate performance could be mutually beneficial to the School of Nursing as well as Duquesne University as a whole</w:t>
      </w:r>
      <w:r w:rsidR="00711300">
        <w:rPr>
          <w:rFonts w:ascii="Times New Roman" w:eastAsia="Times New Roman" w:hAnsi="Times New Roman" w:cs="Times New Roman"/>
          <w:color w:val="000000"/>
        </w:rPr>
        <w:t>.  Success in BSN programs has typically been researched as performance on the licensure exam for nurses, the NCLEX-RN.  According to Sayles, et al</w:t>
      </w:r>
      <w:r w:rsidR="0046365E">
        <w:rPr>
          <w:rFonts w:ascii="Times New Roman" w:eastAsia="Times New Roman" w:hAnsi="Times New Roman" w:cs="Times New Roman"/>
          <w:color w:val="000000"/>
        </w:rPr>
        <w:t>.,</w:t>
      </w:r>
      <w:r w:rsidR="00711300">
        <w:rPr>
          <w:rFonts w:ascii="Times New Roman" w:eastAsia="Times New Roman" w:hAnsi="Times New Roman" w:cs="Times New Roman"/>
          <w:color w:val="000000"/>
        </w:rPr>
        <w:t xml:space="preserve"> (2003) </w:t>
      </w:r>
      <w:r w:rsidR="0046365E">
        <w:rPr>
          <w:rFonts w:ascii="Times New Roman" w:eastAsia="Times New Roman" w:hAnsi="Times New Roman" w:cs="Times New Roman"/>
          <w:color w:val="000000"/>
        </w:rPr>
        <w:t xml:space="preserve">performance on the NCLEX-RN is the ultimate proof of success in nursing program.  In fact, research suggests (Alexander and Brophy, 1997 in Sayles, et al., 2003) that there is a strong correlation between NCLEX-RN performance and SAT verbal scores. </w:t>
      </w:r>
      <w:r w:rsidR="006733E4">
        <w:rPr>
          <w:rFonts w:ascii="Times New Roman" w:eastAsia="Times New Roman" w:hAnsi="Times New Roman" w:cs="Times New Roman"/>
          <w:color w:val="000000"/>
        </w:rPr>
        <w:t xml:space="preserve"> While many studies center on NCLEX performance, there a few studies of how SAT/ACT performance may predict performance while enrolled in nursing programs.  Since the gateway to enable a student to sit for the licensure exam is completion of a nursing academic program, how may we understand the role of standardized tests in the admissions process to these programs? </w:t>
      </w:r>
    </w:p>
    <w:p w14:paraId="008D1E34" w14:textId="77777777" w:rsidR="00103D3C" w:rsidRDefault="00103D3C" w:rsidP="00916A06">
      <w:pPr>
        <w:spacing w:line="480" w:lineRule="auto"/>
        <w:ind w:firstLine="720"/>
        <w:rPr>
          <w:rFonts w:ascii="Times New Roman" w:eastAsia="Times New Roman" w:hAnsi="Times New Roman" w:cs="Times New Roman"/>
          <w:color w:val="000000"/>
        </w:rPr>
      </w:pPr>
    </w:p>
    <w:p w14:paraId="51E5DCDF" w14:textId="77777777" w:rsidR="00D92AFD" w:rsidRDefault="00916A06" w:rsidP="00916A06">
      <w:pPr>
        <w:spacing w:line="480" w:lineRule="auto"/>
        <w:ind w:firstLine="720"/>
        <w:rPr>
          <w:rFonts w:ascii="Times New Roman" w:eastAsia="Times New Roman" w:hAnsi="Times New Roman" w:cs="Times New Roman"/>
          <w:color w:val="000000"/>
        </w:rPr>
      </w:pPr>
      <w:proofErr w:type="spellStart"/>
      <w:r w:rsidRPr="00916A06">
        <w:rPr>
          <w:rFonts w:ascii="Times New Roman" w:eastAsia="Times New Roman" w:hAnsi="Times New Roman" w:cs="Times New Roman"/>
          <w:color w:val="000000"/>
        </w:rPr>
        <w:t>Mthimunye</w:t>
      </w:r>
      <w:proofErr w:type="spellEnd"/>
      <w:r w:rsidRPr="00916A06">
        <w:rPr>
          <w:rFonts w:ascii="Times New Roman" w:eastAsia="Times New Roman" w:hAnsi="Times New Roman" w:cs="Times New Roman"/>
          <w:color w:val="000000"/>
        </w:rPr>
        <w:t xml:space="preserve"> and Daniels (2019</w:t>
      </w:r>
      <w:r w:rsidR="007E7846">
        <w:rPr>
          <w:rFonts w:ascii="Times New Roman" w:eastAsia="Times New Roman" w:hAnsi="Times New Roman" w:cs="Times New Roman"/>
          <w:color w:val="000000"/>
        </w:rPr>
        <w:t>, p. 200</w:t>
      </w:r>
      <w:r w:rsidRPr="00916A06">
        <w:rPr>
          <w:rFonts w:ascii="Times New Roman" w:eastAsia="Times New Roman" w:hAnsi="Times New Roman" w:cs="Times New Roman"/>
          <w:color w:val="000000"/>
        </w:rPr>
        <w:t xml:space="preserve">) </w:t>
      </w:r>
      <w:r w:rsidR="006733E4">
        <w:rPr>
          <w:rFonts w:ascii="Times New Roman" w:eastAsia="Times New Roman" w:hAnsi="Times New Roman" w:cs="Times New Roman"/>
          <w:color w:val="000000"/>
        </w:rPr>
        <w:t>discuss</w:t>
      </w:r>
      <w:r w:rsidR="007E7846">
        <w:rPr>
          <w:rFonts w:ascii="Times New Roman" w:eastAsia="Times New Roman" w:hAnsi="Times New Roman" w:cs="Times New Roman"/>
          <w:color w:val="000000"/>
        </w:rPr>
        <w:t xml:space="preserve"> the notion that a major goal of universities should be to predict academic performance of students.  Subsequently, a major goal of schools of nursing should also be to predict academic performance of students.  </w:t>
      </w:r>
      <w:r w:rsidR="00C160BD">
        <w:rPr>
          <w:rFonts w:ascii="Times New Roman" w:eastAsia="Times New Roman" w:hAnsi="Times New Roman" w:cs="Times New Roman"/>
          <w:color w:val="000000"/>
        </w:rPr>
        <w:t xml:space="preserve">Understanding factors that affect student performance is a complex and </w:t>
      </w:r>
      <w:r w:rsidR="007E7846">
        <w:rPr>
          <w:rFonts w:ascii="Times New Roman" w:eastAsia="Times New Roman" w:hAnsi="Times New Roman" w:cs="Times New Roman"/>
          <w:color w:val="000000"/>
        </w:rPr>
        <w:t xml:space="preserve">difficult undertaking.  </w:t>
      </w:r>
    </w:p>
    <w:p w14:paraId="12016971" w14:textId="7A5731BF" w:rsidR="00916A06" w:rsidRPr="000746F7" w:rsidRDefault="00C160BD" w:rsidP="00D92AFD">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project will look at one possible predictor of success: the standardized entrance test (SAT or ACT). </w:t>
      </w:r>
      <w:r w:rsidR="000746F7">
        <w:rPr>
          <w:rFonts w:ascii="Times New Roman" w:eastAsia="Times New Roman" w:hAnsi="Times New Roman" w:cs="Times New Roman"/>
          <w:color w:val="000000"/>
        </w:rPr>
        <w:t xml:space="preserve">Since one predictor of NCLEX-RN performance is a student’s GPA in BSN (Bachelor of Science in Nursing) programs, “success” will be defined as students who have remained enrolled in the program </w:t>
      </w:r>
      <w:proofErr w:type="gramStart"/>
      <w:r w:rsidR="000746F7">
        <w:rPr>
          <w:rFonts w:ascii="Times New Roman" w:eastAsia="Times New Roman" w:hAnsi="Times New Roman" w:cs="Times New Roman"/>
          <w:color w:val="000000"/>
        </w:rPr>
        <w:t>and also</w:t>
      </w:r>
      <w:proofErr w:type="gramEnd"/>
      <w:r w:rsidR="000746F7">
        <w:rPr>
          <w:rFonts w:ascii="Times New Roman" w:eastAsia="Times New Roman" w:hAnsi="Times New Roman" w:cs="Times New Roman"/>
          <w:color w:val="000000"/>
        </w:rPr>
        <w:t xml:space="preserve"> have a 3.0 GPA.  As noted above, the </w:t>
      </w:r>
      <w:proofErr w:type="gramStart"/>
      <w:r w:rsidR="000746F7">
        <w:rPr>
          <w:rFonts w:ascii="Times New Roman" w:eastAsia="Times New Roman" w:hAnsi="Times New Roman" w:cs="Times New Roman"/>
          <w:color w:val="000000"/>
        </w:rPr>
        <w:t>School</w:t>
      </w:r>
      <w:proofErr w:type="gramEnd"/>
      <w:r w:rsidR="000746F7">
        <w:rPr>
          <w:rFonts w:ascii="Times New Roman" w:eastAsia="Times New Roman" w:hAnsi="Times New Roman" w:cs="Times New Roman"/>
          <w:color w:val="000000"/>
        </w:rPr>
        <w:t xml:space="preserve"> of nursing has waived standardized entrance exams for Fall 2020, Fall 2021, and Fall 2022.  Performance data within the BSN program will only be available from students entering the program in Fall 2020 and Fall 2021.  </w:t>
      </w:r>
    </w:p>
    <w:p w14:paraId="6377C3A7" w14:textId="77777777" w:rsidR="00BE6867" w:rsidRDefault="00BE6867" w:rsidP="00E01FE3">
      <w:pPr>
        <w:spacing w:line="480" w:lineRule="auto"/>
        <w:textAlignment w:val="baseline"/>
        <w:rPr>
          <w:rFonts w:ascii="Times New Roman" w:eastAsia="Times New Roman" w:hAnsi="Times New Roman" w:cs="Times New Roman"/>
          <w:b/>
          <w:bCs/>
          <w:color w:val="000000"/>
        </w:rPr>
      </w:pPr>
    </w:p>
    <w:p w14:paraId="5B36C893" w14:textId="778925B0" w:rsidR="00916A06" w:rsidRPr="00916A06" w:rsidRDefault="00916A06" w:rsidP="00E01FE3">
      <w:pPr>
        <w:spacing w:line="480" w:lineRule="auto"/>
        <w:textAlignment w:val="baseline"/>
        <w:rPr>
          <w:rFonts w:ascii="Times New Roman" w:eastAsia="Times New Roman" w:hAnsi="Times New Roman" w:cs="Times New Roman"/>
          <w:b/>
          <w:bCs/>
          <w:color w:val="000000"/>
        </w:rPr>
      </w:pPr>
      <w:r w:rsidRPr="00916A06">
        <w:rPr>
          <w:rFonts w:ascii="Times New Roman" w:eastAsia="Times New Roman" w:hAnsi="Times New Roman" w:cs="Times New Roman"/>
          <w:b/>
          <w:bCs/>
          <w:color w:val="000000"/>
        </w:rPr>
        <w:t>RESEARCH QUESTIONS AND HYPOTHESES</w:t>
      </w:r>
    </w:p>
    <w:p w14:paraId="5FB995E7" w14:textId="35B09155" w:rsidR="00916A06" w:rsidRPr="00916A06" w:rsidRDefault="00916A06" w:rsidP="00916A06">
      <w:pPr>
        <w:spacing w:line="480" w:lineRule="auto"/>
        <w:ind w:left="720"/>
        <w:rPr>
          <w:rFonts w:ascii="Times New Roman" w:eastAsia="Times New Roman" w:hAnsi="Times New Roman" w:cs="Times New Roman"/>
        </w:rPr>
      </w:pPr>
      <w:r w:rsidRPr="00916A06">
        <w:rPr>
          <w:rFonts w:ascii="Times New Roman" w:eastAsia="Times New Roman" w:hAnsi="Times New Roman" w:cs="Times New Roman"/>
          <w:b/>
          <w:bCs/>
          <w:color w:val="000000"/>
        </w:rPr>
        <w:t>Research questions</w:t>
      </w:r>
    </w:p>
    <w:p w14:paraId="6DB8AB56" w14:textId="107B8126" w:rsidR="00916A06" w:rsidRPr="00916A06" w:rsidRDefault="00916A06" w:rsidP="00916A06">
      <w:pPr>
        <w:spacing w:line="480" w:lineRule="auto"/>
        <w:rPr>
          <w:rFonts w:ascii="Times New Roman" w:eastAsia="Times New Roman" w:hAnsi="Times New Roman" w:cs="Times New Roman"/>
        </w:rPr>
      </w:pPr>
      <w:r w:rsidRPr="00916A06">
        <w:rPr>
          <w:rFonts w:ascii="Times New Roman" w:eastAsia="Times New Roman" w:hAnsi="Times New Roman" w:cs="Times New Roman"/>
          <w:color w:val="000000"/>
        </w:rPr>
        <w:tab/>
      </w:r>
      <w:r w:rsidR="00E01FE3">
        <w:rPr>
          <w:rFonts w:ascii="Times New Roman" w:eastAsia="Times New Roman" w:hAnsi="Times New Roman" w:cs="Times New Roman"/>
          <w:color w:val="000000"/>
        </w:rPr>
        <w:t>In researching the role of standardized entrance exams on student performance in BSN programs, the following research questions are posed:</w:t>
      </w:r>
    </w:p>
    <w:p w14:paraId="6091FC13" w14:textId="7BB513D3" w:rsidR="00916A06" w:rsidRPr="00916A06" w:rsidRDefault="00916A06" w:rsidP="00916A06">
      <w:pPr>
        <w:spacing w:line="480" w:lineRule="auto"/>
        <w:ind w:firstLine="720"/>
        <w:rPr>
          <w:rFonts w:ascii="Times New Roman" w:eastAsia="Times New Roman" w:hAnsi="Times New Roman" w:cs="Times New Roman"/>
        </w:rPr>
      </w:pPr>
      <w:r w:rsidRPr="00916A06">
        <w:rPr>
          <w:rFonts w:ascii="Times New Roman" w:eastAsia="Times New Roman" w:hAnsi="Times New Roman" w:cs="Times New Roman"/>
          <w:b/>
          <w:bCs/>
          <w:color w:val="000000"/>
        </w:rPr>
        <w:t>R</w:t>
      </w:r>
      <w:r w:rsidR="00E01FE3">
        <w:rPr>
          <w:rFonts w:ascii="Times New Roman" w:eastAsia="Times New Roman" w:hAnsi="Times New Roman" w:cs="Times New Roman"/>
          <w:b/>
          <w:bCs/>
          <w:color w:val="000000"/>
        </w:rPr>
        <w:t>Q</w:t>
      </w:r>
      <w:r w:rsidRPr="00916A06">
        <w:rPr>
          <w:rFonts w:ascii="Times New Roman" w:eastAsia="Times New Roman" w:hAnsi="Times New Roman" w:cs="Times New Roman"/>
          <w:b/>
          <w:bCs/>
          <w:color w:val="000000"/>
        </w:rPr>
        <w:t>1</w:t>
      </w:r>
      <w:r w:rsidRPr="00916A06">
        <w:rPr>
          <w:rFonts w:ascii="Times New Roman" w:eastAsia="Times New Roman" w:hAnsi="Times New Roman" w:cs="Times New Roman"/>
          <w:color w:val="000000"/>
        </w:rPr>
        <w:t xml:space="preserve">: </w:t>
      </w:r>
      <w:r w:rsidR="00E01FE3">
        <w:rPr>
          <w:rFonts w:ascii="Times New Roman" w:eastAsia="Times New Roman" w:hAnsi="Times New Roman" w:cs="Times New Roman"/>
          <w:color w:val="000000"/>
        </w:rPr>
        <w:t xml:space="preserve">Do standardized tests of a student </w:t>
      </w:r>
      <w:r w:rsidRPr="00916A06">
        <w:rPr>
          <w:rFonts w:ascii="Times New Roman" w:eastAsia="Times New Roman" w:hAnsi="Times New Roman" w:cs="Times New Roman"/>
          <w:color w:val="000000"/>
        </w:rPr>
        <w:t>correlate to student performance and success?</w:t>
      </w:r>
    </w:p>
    <w:p w14:paraId="0343C6DC" w14:textId="77777777" w:rsidR="00E01FE3" w:rsidRDefault="00E01FE3" w:rsidP="00E01FE3">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b/>
          <w:bCs/>
          <w:color w:val="000000"/>
        </w:rPr>
        <w:t>RQ2:</w:t>
      </w:r>
      <w:r w:rsidR="00916A06" w:rsidRPr="00916A0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Is there a difference in performance of students who submitted SAT or ACT </w:t>
      </w:r>
    </w:p>
    <w:p w14:paraId="5B804C3A" w14:textId="14BC1229" w:rsidR="00916A06" w:rsidRPr="00916A06" w:rsidRDefault="00E01FE3" w:rsidP="00E01FE3">
      <w:pPr>
        <w:spacing w:line="480" w:lineRule="auto"/>
        <w:ind w:left="720"/>
        <w:rPr>
          <w:rFonts w:ascii="Times New Roman" w:eastAsia="Times New Roman" w:hAnsi="Times New Roman" w:cs="Times New Roman"/>
        </w:rPr>
      </w:pPr>
      <w:r>
        <w:rPr>
          <w:rFonts w:ascii="Times New Roman" w:eastAsia="Times New Roman" w:hAnsi="Times New Roman" w:cs="Times New Roman"/>
          <w:color w:val="000000"/>
        </w:rPr>
        <w:t xml:space="preserve">          scores?</w:t>
      </w:r>
    </w:p>
    <w:p w14:paraId="63F9396A" w14:textId="7C69F8AC" w:rsidR="00916A06" w:rsidRPr="00916A06" w:rsidRDefault="00E01FE3" w:rsidP="00916A06">
      <w:pPr>
        <w:spacing w:line="480" w:lineRule="auto"/>
        <w:ind w:firstLine="720"/>
        <w:rPr>
          <w:rFonts w:ascii="Times New Roman" w:eastAsia="Times New Roman" w:hAnsi="Times New Roman" w:cs="Times New Roman"/>
        </w:rPr>
      </w:pPr>
      <w:r>
        <w:rPr>
          <w:rFonts w:ascii="Times New Roman" w:eastAsia="Times New Roman" w:hAnsi="Times New Roman" w:cs="Times New Roman"/>
          <w:b/>
          <w:bCs/>
          <w:color w:val="000000"/>
        </w:rPr>
        <w:t>RQ3:</w:t>
      </w:r>
      <w:r w:rsidR="00916A06" w:rsidRPr="00916A0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Is the student’s high school GPA a better predictor of performance? </w:t>
      </w:r>
    </w:p>
    <w:p w14:paraId="6B1C8A5F" w14:textId="7E9D7447" w:rsidR="00916A06" w:rsidRDefault="00916A06" w:rsidP="00916A06">
      <w:pPr>
        <w:rPr>
          <w:rFonts w:ascii="Times New Roman" w:eastAsia="Times New Roman" w:hAnsi="Times New Roman" w:cs="Times New Roman"/>
        </w:rPr>
      </w:pPr>
    </w:p>
    <w:p w14:paraId="7982D1F5" w14:textId="2ABDA21C" w:rsidR="00D73CAD" w:rsidRDefault="00D73CAD" w:rsidP="00916A06">
      <w:pPr>
        <w:rPr>
          <w:rFonts w:ascii="Times New Roman" w:eastAsia="Times New Roman" w:hAnsi="Times New Roman" w:cs="Times New Roman"/>
        </w:rPr>
      </w:pPr>
    </w:p>
    <w:p w14:paraId="4800DA9F" w14:textId="63CFE66B" w:rsidR="00D73CAD" w:rsidRDefault="00D73CAD" w:rsidP="00916A06">
      <w:pPr>
        <w:rPr>
          <w:rFonts w:ascii="Times New Roman" w:eastAsia="Times New Roman" w:hAnsi="Times New Roman" w:cs="Times New Roman"/>
        </w:rPr>
      </w:pPr>
    </w:p>
    <w:p w14:paraId="39C77CD9" w14:textId="350D72D7" w:rsidR="00D73CAD" w:rsidRDefault="00D73CAD" w:rsidP="00916A06">
      <w:pPr>
        <w:rPr>
          <w:rFonts w:ascii="Times New Roman" w:eastAsia="Times New Roman" w:hAnsi="Times New Roman" w:cs="Times New Roman"/>
        </w:rPr>
      </w:pPr>
    </w:p>
    <w:p w14:paraId="5FFB6C0F" w14:textId="4B6D6001" w:rsidR="00D73CAD" w:rsidRDefault="00D73CAD" w:rsidP="00916A06">
      <w:pPr>
        <w:rPr>
          <w:rFonts w:ascii="Times New Roman" w:eastAsia="Times New Roman" w:hAnsi="Times New Roman" w:cs="Times New Roman"/>
        </w:rPr>
      </w:pPr>
    </w:p>
    <w:p w14:paraId="3E08D710" w14:textId="77777777" w:rsidR="00D73CAD" w:rsidRPr="00916A06" w:rsidRDefault="00D73CAD" w:rsidP="00916A06">
      <w:pPr>
        <w:rPr>
          <w:rFonts w:ascii="Times New Roman" w:eastAsia="Times New Roman" w:hAnsi="Times New Roman" w:cs="Times New Roman"/>
        </w:rPr>
      </w:pPr>
    </w:p>
    <w:p w14:paraId="40F549CF" w14:textId="551C3C73" w:rsidR="00916A06" w:rsidRPr="00916A06" w:rsidRDefault="00916A06" w:rsidP="00916A06">
      <w:pPr>
        <w:spacing w:line="480" w:lineRule="auto"/>
        <w:ind w:left="720"/>
        <w:rPr>
          <w:rFonts w:ascii="Times New Roman" w:eastAsia="Times New Roman" w:hAnsi="Times New Roman" w:cs="Times New Roman"/>
        </w:rPr>
      </w:pPr>
      <w:r w:rsidRPr="00916A06">
        <w:rPr>
          <w:rFonts w:ascii="Times New Roman" w:eastAsia="Times New Roman" w:hAnsi="Times New Roman" w:cs="Times New Roman"/>
          <w:b/>
          <w:bCs/>
          <w:color w:val="000000"/>
        </w:rPr>
        <w:t>Hypotheses</w:t>
      </w:r>
    </w:p>
    <w:p w14:paraId="31B7E001" w14:textId="77777777" w:rsidR="00D73CAD" w:rsidRDefault="00D73CAD" w:rsidP="00916A06">
      <w:pPr>
        <w:spacing w:line="480" w:lineRule="auto"/>
        <w:ind w:firstLine="720"/>
        <w:rPr>
          <w:rFonts w:ascii="Times New Roman" w:eastAsia="Times New Roman" w:hAnsi="Times New Roman" w:cs="Times New Roman"/>
          <w:color w:val="000000"/>
        </w:rPr>
      </w:pPr>
      <w:r w:rsidRPr="00666101">
        <w:rPr>
          <w:rFonts w:ascii="Times New Roman" w:eastAsia="Times New Roman" w:hAnsi="Times New Roman" w:cs="Times New Roman"/>
          <w:b/>
          <w:bCs/>
          <w:color w:val="000000"/>
        </w:rPr>
        <w:t>H1:</w:t>
      </w:r>
      <w:r>
        <w:rPr>
          <w:rFonts w:ascii="Times New Roman" w:eastAsia="Times New Roman" w:hAnsi="Times New Roman" w:cs="Times New Roman"/>
          <w:color w:val="000000"/>
        </w:rPr>
        <w:t xml:space="preserve"> There is strong correlation between student performance in BSN programs and </w:t>
      </w:r>
    </w:p>
    <w:p w14:paraId="5D030C6C" w14:textId="0B848320" w:rsidR="00D73CAD" w:rsidRDefault="00D73CAD" w:rsidP="00D73CAD">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63256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standardized admissions exams (SAT and ACT scores)</w:t>
      </w:r>
      <w:r w:rsidR="00DB30D9">
        <w:rPr>
          <w:rFonts w:ascii="Times New Roman" w:eastAsia="Times New Roman" w:hAnsi="Times New Roman" w:cs="Times New Roman"/>
          <w:color w:val="000000"/>
        </w:rPr>
        <w:t>.</w:t>
      </w:r>
    </w:p>
    <w:p w14:paraId="6880AA30" w14:textId="77777777" w:rsidR="00666101" w:rsidRDefault="00D73CAD" w:rsidP="00D73CAD">
      <w:pPr>
        <w:spacing w:line="480" w:lineRule="auto"/>
        <w:ind w:left="720"/>
        <w:rPr>
          <w:rFonts w:ascii="Times New Roman" w:eastAsia="Times New Roman" w:hAnsi="Times New Roman" w:cs="Times New Roman"/>
          <w:color w:val="000000"/>
        </w:rPr>
      </w:pPr>
      <w:r w:rsidRPr="00666101">
        <w:rPr>
          <w:rFonts w:ascii="Times New Roman" w:eastAsia="Times New Roman" w:hAnsi="Times New Roman" w:cs="Times New Roman"/>
          <w:b/>
          <w:bCs/>
          <w:color w:val="000000"/>
        </w:rPr>
        <w:t>H2:</w:t>
      </w:r>
      <w:r>
        <w:rPr>
          <w:rFonts w:ascii="Times New Roman" w:eastAsia="Times New Roman" w:hAnsi="Times New Roman" w:cs="Times New Roman"/>
          <w:color w:val="000000"/>
        </w:rPr>
        <w:t xml:space="preserve">  Students who </w:t>
      </w:r>
      <w:r w:rsidR="00666101">
        <w:rPr>
          <w:rFonts w:ascii="Times New Roman" w:eastAsia="Times New Roman" w:hAnsi="Times New Roman" w:cs="Times New Roman"/>
          <w:color w:val="000000"/>
        </w:rPr>
        <w:t xml:space="preserve">submitted standardized test scores have better performance in BSN </w:t>
      </w:r>
    </w:p>
    <w:p w14:paraId="02E5BD87" w14:textId="17D91466" w:rsidR="00D73CAD" w:rsidRDefault="00666101" w:rsidP="00666101">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programs than students who did not submit scores (called “test optional).</w:t>
      </w:r>
    </w:p>
    <w:p w14:paraId="2E339BE3" w14:textId="77777777" w:rsidR="00632564" w:rsidRDefault="00666101" w:rsidP="00916A0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b/>
          <w:bCs/>
          <w:color w:val="000000"/>
        </w:rPr>
        <w:t>H0</w:t>
      </w:r>
      <w:r w:rsidR="00632564">
        <w:rPr>
          <w:rFonts w:ascii="Times New Roman" w:eastAsia="Times New Roman" w:hAnsi="Times New Roman" w:cs="Times New Roman"/>
          <w:b/>
          <w:bCs/>
          <w:color w:val="000000"/>
        </w:rPr>
        <w:t>1:</w:t>
      </w:r>
      <w:r w:rsidR="00916A06" w:rsidRPr="00916A06">
        <w:rPr>
          <w:rFonts w:ascii="Times New Roman" w:eastAsia="Times New Roman" w:hAnsi="Times New Roman" w:cs="Times New Roman"/>
          <w:color w:val="000000"/>
        </w:rPr>
        <w:t xml:space="preserve"> </w:t>
      </w:r>
      <w:r w:rsidR="00632564">
        <w:rPr>
          <w:rFonts w:ascii="Times New Roman" w:eastAsia="Times New Roman" w:hAnsi="Times New Roman" w:cs="Times New Roman"/>
          <w:color w:val="000000"/>
        </w:rPr>
        <w:t>T</w:t>
      </w:r>
      <w:r w:rsidR="00916A06" w:rsidRPr="00916A06">
        <w:rPr>
          <w:rFonts w:ascii="Times New Roman" w:eastAsia="Times New Roman" w:hAnsi="Times New Roman" w:cs="Times New Roman"/>
          <w:color w:val="000000"/>
        </w:rPr>
        <w:t xml:space="preserve">here is no </w:t>
      </w:r>
      <w:r w:rsidR="00632564">
        <w:rPr>
          <w:rFonts w:ascii="Times New Roman" w:eastAsia="Times New Roman" w:hAnsi="Times New Roman" w:cs="Times New Roman"/>
          <w:color w:val="000000"/>
        </w:rPr>
        <w:t xml:space="preserve">significant correlation between student performance in BSN programs </w:t>
      </w:r>
    </w:p>
    <w:p w14:paraId="0C349E11" w14:textId="46A112BC" w:rsidR="00916A06" w:rsidRPr="00916A06" w:rsidRDefault="00632564" w:rsidP="00916A06">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          and standardized admissions exams.</w:t>
      </w:r>
    </w:p>
    <w:p w14:paraId="145E93C0" w14:textId="77777777" w:rsidR="00632564" w:rsidRDefault="00632564" w:rsidP="00632564">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b/>
          <w:bCs/>
          <w:color w:val="000000"/>
        </w:rPr>
        <w:t>H02:</w:t>
      </w:r>
      <w:r>
        <w:rPr>
          <w:rFonts w:ascii="Times New Roman" w:eastAsia="Times New Roman" w:hAnsi="Times New Roman" w:cs="Times New Roman"/>
          <w:color w:val="000000"/>
        </w:rPr>
        <w:t xml:space="preserve"> Students who submitted standardized admissions test scores performed the same as   </w:t>
      </w:r>
    </w:p>
    <w:p w14:paraId="59A0A49A" w14:textId="1E9D62D9" w:rsidR="00916A06" w:rsidRDefault="00632564" w:rsidP="00632564">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students who did not submit scores</w:t>
      </w:r>
      <w:r w:rsidR="00DB30D9">
        <w:rPr>
          <w:rFonts w:ascii="Times New Roman" w:eastAsia="Times New Roman" w:hAnsi="Times New Roman" w:cs="Times New Roman"/>
          <w:color w:val="000000"/>
        </w:rPr>
        <w:t>.</w:t>
      </w:r>
    </w:p>
    <w:p w14:paraId="7A887E66" w14:textId="4EA6A1F4" w:rsidR="00DB30D9" w:rsidRDefault="00DB30D9" w:rsidP="00DB30D9">
      <w:pPr>
        <w:spacing w:line="480" w:lineRule="auto"/>
        <w:ind w:left="720"/>
        <w:rPr>
          <w:rFonts w:ascii="Times New Roman" w:eastAsia="Times New Roman" w:hAnsi="Times New Roman" w:cs="Times New Roman"/>
          <w:color w:val="000000"/>
        </w:rPr>
      </w:pPr>
      <w:r w:rsidRPr="001337D2">
        <w:rPr>
          <w:rFonts w:ascii="Times New Roman" w:eastAsia="Times New Roman" w:hAnsi="Times New Roman" w:cs="Times New Roman"/>
          <w:b/>
          <w:bCs/>
          <w:color w:val="000000"/>
        </w:rPr>
        <w:t>H3:</w:t>
      </w:r>
      <w:r>
        <w:rPr>
          <w:rFonts w:ascii="Times New Roman" w:eastAsia="Times New Roman" w:hAnsi="Times New Roman" w:cs="Times New Roman"/>
          <w:color w:val="000000"/>
        </w:rPr>
        <w:t xml:space="preserve"> High School GPA is a </w:t>
      </w:r>
      <w:r w:rsidR="001337D2">
        <w:rPr>
          <w:rFonts w:ascii="Times New Roman" w:eastAsia="Times New Roman" w:hAnsi="Times New Roman" w:cs="Times New Roman"/>
          <w:color w:val="000000"/>
        </w:rPr>
        <w:t xml:space="preserve">better </w:t>
      </w:r>
      <w:r>
        <w:rPr>
          <w:rFonts w:ascii="Times New Roman" w:eastAsia="Times New Roman" w:hAnsi="Times New Roman" w:cs="Times New Roman"/>
          <w:color w:val="000000"/>
        </w:rPr>
        <w:t xml:space="preserve">predictor of academic success in college than </w:t>
      </w:r>
    </w:p>
    <w:p w14:paraId="58DBC861" w14:textId="2325AE76" w:rsidR="00DB30D9" w:rsidRDefault="00DB30D9" w:rsidP="00DB30D9">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standardized admissions test</w:t>
      </w:r>
      <w:r w:rsidR="001337D2">
        <w:rPr>
          <w:rFonts w:ascii="Times New Roman" w:eastAsia="Times New Roman" w:hAnsi="Times New Roman" w:cs="Times New Roman"/>
          <w:color w:val="000000"/>
        </w:rPr>
        <w:t>s</w:t>
      </w:r>
      <w:r>
        <w:rPr>
          <w:rFonts w:ascii="Times New Roman" w:eastAsia="Times New Roman" w:hAnsi="Times New Roman" w:cs="Times New Roman"/>
          <w:color w:val="000000"/>
        </w:rPr>
        <w:t>.</w:t>
      </w:r>
    </w:p>
    <w:p w14:paraId="3A294132" w14:textId="77777777" w:rsidR="001337D2" w:rsidRDefault="00DB30D9" w:rsidP="00632564">
      <w:pPr>
        <w:spacing w:line="480" w:lineRule="auto"/>
        <w:ind w:left="720"/>
        <w:rPr>
          <w:rFonts w:ascii="Times New Roman" w:eastAsia="Times New Roman" w:hAnsi="Times New Roman" w:cs="Times New Roman"/>
          <w:color w:val="000000"/>
        </w:rPr>
      </w:pPr>
      <w:r w:rsidRPr="001337D2">
        <w:rPr>
          <w:rFonts w:ascii="Times New Roman" w:eastAsia="Times New Roman" w:hAnsi="Times New Roman" w:cs="Times New Roman"/>
          <w:b/>
          <w:bCs/>
          <w:color w:val="000000"/>
        </w:rPr>
        <w:t>H03:</w:t>
      </w:r>
      <w:r>
        <w:rPr>
          <w:rFonts w:ascii="Times New Roman" w:eastAsia="Times New Roman" w:hAnsi="Times New Roman" w:cs="Times New Roman"/>
          <w:color w:val="000000"/>
        </w:rPr>
        <w:t xml:space="preserve"> High School GPA is not a better predictor of success in college than standardized </w:t>
      </w:r>
    </w:p>
    <w:p w14:paraId="18685727" w14:textId="6970B03B" w:rsidR="00DB30D9" w:rsidRPr="00916A06" w:rsidRDefault="001337D2" w:rsidP="00632564">
      <w:pPr>
        <w:spacing w:line="480" w:lineRule="auto"/>
        <w:ind w:left="720"/>
        <w:rPr>
          <w:rFonts w:ascii="Times New Roman" w:eastAsia="Times New Roman" w:hAnsi="Times New Roman" w:cs="Times New Roman"/>
        </w:rPr>
      </w:pPr>
      <w:r>
        <w:rPr>
          <w:rFonts w:ascii="Times New Roman" w:eastAsia="Times New Roman" w:hAnsi="Times New Roman" w:cs="Times New Roman"/>
          <w:color w:val="000000"/>
        </w:rPr>
        <w:t xml:space="preserve">         </w:t>
      </w:r>
      <w:r w:rsidR="00DB30D9">
        <w:rPr>
          <w:rFonts w:ascii="Times New Roman" w:eastAsia="Times New Roman" w:hAnsi="Times New Roman" w:cs="Times New Roman"/>
          <w:color w:val="000000"/>
        </w:rPr>
        <w:t>admissions test</w:t>
      </w:r>
      <w:r>
        <w:rPr>
          <w:rFonts w:ascii="Times New Roman" w:eastAsia="Times New Roman" w:hAnsi="Times New Roman" w:cs="Times New Roman"/>
          <w:color w:val="000000"/>
        </w:rPr>
        <w:t>s.</w:t>
      </w:r>
    </w:p>
    <w:p w14:paraId="02D78B28" w14:textId="77777777" w:rsidR="00916A06" w:rsidRPr="00916A06" w:rsidRDefault="00916A06" w:rsidP="00916A06">
      <w:pPr>
        <w:rPr>
          <w:rFonts w:ascii="Times New Roman" w:eastAsia="Times New Roman" w:hAnsi="Times New Roman" w:cs="Times New Roman"/>
        </w:rPr>
      </w:pPr>
      <w:r w:rsidRPr="00916A06">
        <w:rPr>
          <w:rFonts w:ascii="Times New Roman" w:eastAsia="Times New Roman" w:hAnsi="Times New Roman" w:cs="Times New Roman"/>
          <w:color w:val="000000"/>
        </w:rPr>
        <w:t> </w:t>
      </w:r>
    </w:p>
    <w:p w14:paraId="22021D87" w14:textId="013587DF" w:rsidR="00916A06" w:rsidRPr="00916A06" w:rsidRDefault="00916A06" w:rsidP="00632564">
      <w:pPr>
        <w:textAlignment w:val="baseline"/>
        <w:rPr>
          <w:rFonts w:ascii="Times New Roman" w:eastAsia="Times New Roman" w:hAnsi="Times New Roman" w:cs="Times New Roman"/>
          <w:b/>
          <w:bCs/>
          <w:color w:val="000000"/>
        </w:rPr>
      </w:pPr>
      <w:r w:rsidRPr="00916A06">
        <w:rPr>
          <w:rFonts w:ascii="Times New Roman" w:eastAsia="Times New Roman" w:hAnsi="Times New Roman" w:cs="Times New Roman"/>
          <w:b/>
          <w:bCs/>
          <w:color w:val="000000"/>
        </w:rPr>
        <w:t>METHODOLOGY</w:t>
      </w:r>
    </w:p>
    <w:p w14:paraId="40F0993E" w14:textId="77777777" w:rsidR="001531D7" w:rsidRPr="00916A06" w:rsidRDefault="001531D7" w:rsidP="00916A06">
      <w:pPr>
        <w:rPr>
          <w:rFonts w:ascii="Times New Roman" w:eastAsia="Times New Roman" w:hAnsi="Times New Roman" w:cs="Times New Roman"/>
        </w:rPr>
      </w:pPr>
    </w:p>
    <w:p w14:paraId="42B60CE0" w14:textId="6E972C67" w:rsidR="00916A06" w:rsidRPr="00916A06" w:rsidRDefault="00916A06" w:rsidP="00916A06">
      <w:pPr>
        <w:ind w:left="720"/>
        <w:rPr>
          <w:rFonts w:ascii="Times New Roman" w:eastAsia="Times New Roman" w:hAnsi="Times New Roman" w:cs="Times New Roman"/>
        </w:rPr>
      </w:pPr>
      <w:r w:rsidRPr="00916A06">
        <w:rPr>
          <w:rFonts w:ascii="Times New Roman" w:eastAsia="Times New Roman" w:hAnsi="Times New Roman" w:cs="Times New Roman"/>
          <w:b/>
          <w:bCs/>
          <w:color w:val="000000"/>
        </w:rPr>
        <w:t>Sample</w:t>
      </w:r>
    </w:p>
    <w:p w14:paraId="5D18C437" w14:textId="6E688A67" w:rsidR="00916A06" w:rsidRDefault="00916A06" w:rsidP="00916A06">
      <w:pPr>
        <w:spacing w:before="240" w:after="240" w:line="480" w:lineRule="auto"/>
        <w:rPr>
          <w:rFonts w:ascii="Times New Roman" w:eastAsia="Times New Roman" w:hAnsi="Times New Roman" w:cs="Times New Roman"/>
          <w:color w:val="000000" w:themeColor="text1"/>
        </w:rPr>
      </w:pPr>
      <w:r w:rsidRPr="00E44455">
        <w:rPr>
          <w:rFonts w:ascii="Times New Roman" w:eastAsia="Times New Roman" w:hAnsi="Times New Roman" w:cs="Times New Roman"/>
          <w:color w:val="000000" w:themeColor="text1"/>
        </w:rPr>
        <w:t xml:space="preserve">The sample was made up of </w:t>
      </w:r>
      <w:r w:rsidR="001531D7" w:rsidRPr="00E44455">
        <w:rPr>
          <w:rFonts w:ascii="Times New Roman" w:eastAsia="Times New Roman" w:hAnsi="Times New Roman" w:cs="Times New Roman"/>
          <w:color w:val="000000" w:themeColor="text1"/>
        </w:rPr>
        <w:t>349</w:t>
      </w:r>
      <w:r w:rsidRPr="00E44455">
        <w:rPr>
          <w:rFonts w:ascii="Times New Roman" w:eastAsia="Times New Roman" w:hAnsi="Times New Roman" w:cs="Times New Roman"/>
          <w:color w:val="000000" w:themeColor="text1"/>
        </w:rPr>
        <w:t xml:space="preserve"> </w:t>
      </w:r>
      <w:r w:rsidR="001531D7" w:rsidRPr="00E44455">
        <w:rPr>
          <w:rFonts w:ascii="Times New Roman" w:eastAsia="Times New Roman" w:hAnsi="Times New Roman" w:cs="Times New Roman"/>
          <w:color w:val="000000" w:themeColor="text1"/>
        </w:rPr>
        <w:t>students who enrolled in the School of Nursing Bachelor of Science in Nursing Program in Fall 20</w:t>
      </w:r>
      <w:r w:rsidR="00E44455">
        <w:rPr>
          <w:rFonts w:ascii="Times New Roman" w:eastAsia="Times New Roman" w:hAnsi="Times New Roman" w:cs="Times New Roman"/>
          <w:color w:val="000000" w:themeColor="text1"/>
        </w:rPr>
        <w:t>20</w:t>
      </w:r>
      <w:r w:rsidR="001531D7" w:rsidRPr="00E44455">
        <w:rPr>
          <w:rFonts w:ascii="Times New Roman" w:eastAsia="Times New Roman" w:hAnsi="Times New Roman" w:cs="Times New Roman"/>
          <w:color w:val="000000" w:themeColor="text1"/>
        </w:rPr>
        <w:t xml:space="preserve"> and Fall 202</w:t>
      </w:r>
      <w:r w:rsidR="00E44455">
        <w:rPr>
          <w:rFonts w:ascii="Times New Roman" w:eastAsia="Times New Roman" w:hAnsi="Times New Roman" w:cs="Times New Roman"/>
          <w:color w:val="000000" w:themeColor="text1"/>
        </w:rPr>
        <w:t>1</w:t>
      </w:r>
      <w:r w:rsidR="001531D7" w:rsidRPr="00E44455">
        <w:rPr>
          <w:rFonts w:ascii="Times New Roman" w:eastAsia="Times New Roman" w:hAnsi="Times New Roman" w:cs="Times New Roman"/>
          <w:color w:val="000000" w:themeColor="text1"/>
        </w:rPr>
        <w:t>.  (The distinction between male and female performance was not examined for this study.)</w:t>
      </w:r>
      <w:r w:rsidRPr="00E44455">
        <w:rPr>
          <w:rFonts w:ascii="Times New Roman" w:eastAsia="Times New Roman" w:hAnsi="Times New Roman" w:cs="Times New Roman"/>
          <w:color w:val="000000" w:themeColor="text1"/>
        </w:rPr>
        <w:t> </w:t>
      </w:r>
      <w:r w:rsidR="001531D7" w:rsidRPr="00E44455">
        <w:rPr>
          <w:rFonts w:ascii="Times New Roman" w:eastAsia="Times New Roman" w:hAnsi="Times New Roman" w:cs="Times New Roman"/>
          <w:color w:val="000000" w:themeColor="text1"/>
        </w:rPr>
        <w:t xml:space="preserve"> The original intent of this study was to examine the possible difference in student perform</w:t>
      </w:r>
      <w:r w:rsidR="00E44455" w:rsidRPr="00E44455">
        <w:rPr>
          <w:rFonts w:ascii="Times New Roman" w:eastAsia="Times New Roman" w:hAnsi="Times New Roman" w:cs="Times New Roman"/>
          <w:color w:val="000000" w:themeColor="text1"/>
        </w:rPr>
        <w:t>ance between students who submitted standardized test scores and the students who did not submit test scores.  Perhaps is the case in many studies, modifications to this study had to be made when it was discovered that all students enrolling in Fall 20</w:t>
      </w:r>
      <w:r w:rsidR="00E44455">
        <w:rPr>
          <w:rFonts w:ascii="Times New Roman" w:eastAsia="Times New Roman" w:hAnsi="Times New Roman" w:cs="Times New Roman"/>
          <w:color w:val="000000" w:themeColor="text1"/>
        </w:rPr>
        <w:t>20</w:t>
      </w:r>
      <w:r w:rsidR="00E44455" w:rsidRPr="00E44455">
        <w:rPr>
          <w:rFonts w:ascii="Times New Roman" w:eastAsia="Times New Roman" w:hAnsi="Times New Roman" w:cs="Times New Roman"/>
          <w:color w:val="000000" w:themeColor="text1"/>
        </w:rPr>
        <w:t xml:space="preserve"> and Fall 202</w:t>
      </w:r>
      <w:r w:rsidR="00E44455">
        <w:rPr>
          <w:rFonts w:ascii="Times New Roman" w:eastAsia="Times New Roman" w:hAnsi="Times New Roman" w:cs="Times New Roman"/>
          <w:color w:val="000000" w:themeColor="text1"/>
        </w:rPr>
        <w:t xml:space="preserve">1 </w:t>
      </w:r>
      <w:r w:rsidR="00E44455" w:rsidRPr="00E44455">
        <w:rPr>
          <w:rFonts w:ascii="Times New Roman" w:eastAsia="Times New Roman" w:hAnsi="Times New Roman" w:cs="Times New Roman"/>
          <w:color w:val="000000" w:themeColor="text1"/>
        </w:rPr>
        <w:t xml:space="preserve">submitted test scores.  </w:t>
      </w:r>
    </w:p>
    <w:p w14:paraId="3B92761F" w14:textId="67D2BFA0" w:rsidR="00E44455" w:rsidRPr="00E44455" w:rsidRDefault="00E44455" w:rsidP="00916A06">
      <w:pPr>
        <w:spacing w:before="240" w:after="24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b/>
        <w:t xml:space="preserve">Recognizing the need evaluate other performance indicators, this study moved to examining the high school GPA, the SAT Math, SAT Verbal, and ACT composite scores as predictors of success in the BSN program.  </w:t>
      </w:r>
      <w:r w:rsidR="00060C91">
        <w:rPr>
          <w:rFonts w:ascii="Times New Roman" w:eastAsia="Times New Roman" w:hAnsi="Times New Roman" w:cs="Times New Roman"/>
          <w:color w:val="000000" w:themeColor="text1"/>
        </w:rPr>
        <w:t xml:space="preserve">A Pearson Correlation Coefficient test was conducted to examine </w:t>
      </w:r>
      <w:proofErr w:type="gramStart"/>
      <w:r w:rsidR="00060C91">
        <w:rPr>
          <w:rFonts w:ascii="Times New Roman" w:eastAsia="Times New Roman" w:hAnsi="Times New Roman" w:cs="Times New Roman"/>
          <w:color w:val="000000" w:themeColor="text1"/>
        </w:rPr>
        <w:t>whether or not</w:t>
      </w:r>
      <w:proofErr w:type="gramEnd"/>
      <w:r w:rsidR="00060C91">
        <w:rPr>
          <w:rFonts w:ascii="Times New Roman" w:eastAsia="Times New Roman" w:hAnsi="Times New Roman" w:cs="Times New Roman"/>
          <w:color w:val="000000" w:themeColor="text1"/>
        </w:rPr>
        <w:t xml:space="preserve"> there was a correlation between the performance indicators mentioned above.  </w:t>
      </w:r>
      <w:r w:rsidR="00761DBD">
        <w:rPr>
          <w:rFonts w:ascii="Times New Roman" w:eastAsia="Times New Roman" w:hAnsi="Times New Roman" w:cs="Times New Roman"/>
          <w:color w:val="000000" w:themeColor="text1"/>
        </w:rPr>
        <w:t xml:space="preserve">A univariate analysis of </w:t>
      </w:r>
      <w:proofErr w:type="spellStart"/>
      <w:r w:rsidR="00761DBD">
        <w:rPr>
          <w:rFonts w:ascii="Times New Roman" w:eastAsia="Times New Roman" w:hAnsi="Times New Roman" w:cs="Times New Roman"/>
          <w:color w:val="000000" w:themeColor="text1"/>
        </w:rPr>
        <w:t>vanriance</w:t>
      </w:r>
      <w:proofErr w:type="spellEnd"/>
      <w:r w:rsidR="00761DBD">
        <w:rPr>
          <w:rFonts w:ascii="Times New Roman" w:eastAsia="Times New Roman" w:hAnsi="Times New Roman" w:cs="Times New Roman"/>
          <w:color w:val="000000" w:themeColor="text1"/>
        </w:rPr>
        <w:t xml:space="preserve"> between subjects was also conducted.  </w:t>
      </w:r>
    </w:p>
    <w:p w14:paraId="5AAD2C47" w14:textId="371C6DD7" w:rsidR="00916A06" w:rsidRPr="00916A06" w:rsidRDefault="0079488D" w:rsidP="00916A06">
      <w:pPr>
        <w:spacing w:before="240" w:line="480" w:lineRule="auto"/>
        <w:rPr>
          <w:rFonts w:ascii="Times New Roman" w:eastAsia="Times New Roman" w:hAnsi="Times New Roman" w:cs="Times New Roman"/>
        </w:rPr>
      </w:pPr>
      <w:r>
        <w:rPr>
          <w:rFonts w:ascii="Times New Roman" w:eastAsia="Times New Roman" w:hAnsi="Times New Roman" w:cs="Times New Roman"/>
          <w:b/>
          <w:bCs/>
          <w:color w:val="000000"/>
          <w:shd w:val="clear" w:color="auto" w:fill="FFFFFF"/>
        </w:rPr>
        <w:t>4</w:t>
      </w:r>
      <w:r w:rsidR="00916A06" w:rsidRPr="00916A06">
        <w:rPr>
          <w:rFonts w:ascii="Times New Roman" w:eastAsia="Times New Roman" w:hAnsi="Times New Roman" w:cs="Times New Roman"/>
          <w:b/>
          <w:bCs/>
          <w:color w:val="000000"/>
          <w:shd w:val="clear" w:color="auto" w:fill="FFFFFF"/>
        </w:rPr>
        <w:t>. RESULTS AND ANALYSIS</w:t>
      </w:r>
    </w:p>
    <w:p w14:paraId="2E12E9CB" w14:textId="57657408" w:rsidR="00CE5592" w:rsidRDefault="00CE5592" w:rsidP="00916A06">
      <w:p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ab/>
        <w:t>The mean GPA of the 349 students enrolled in the BSN program from 2020 and 2021 was 3.87; the mean SAT math score was 579 and the mean SAT verbal score was 594.  The mean ACT composite score was 24.  At the end of each academic year (combined) the overall college GPA mean was 3.32.  These descriptive statistics indicate that students’ average high school GPA was significantly higher than their current average college GPAs, as shown</w:t>
      </w:r>
      <w:r w:rsidR="002A7188">
        <w:rPr>
          <w:rFonts w:ascii="Times New Roman" w:eastAsia="Times New Roman" w:hAnsi="Times New Roman" w:cs="Times New Roman"/>
        </w:rPr>
        <w:t xml:space="preserve"> in figure </w:t>
      </w:r>
      <w:r w:rsidR="00A8677E">
        <w:rPr>
          <w:rFonts w:ascii="Times New Roman" w:eastAsia="Times New Roman" w:hAnsi="Times New Roman" w:cs="Times New Roman"/>
        </w:rPr>
        <w:t>2</w:t>
      </w:r>
      <w:r w:rsidR="002A7188">
        <w:rPr>
          <w:rFonts w:ascii="Times New Roman" w:eastAsia="Times New Roman" w:hAnsi="Times New Roman" w:cs="Times New Roman"/>
        </w:rPr>
        <w:t xml:space="preserve">, below.  </w:t>
      </w:r>
    </w:p>
    <w:p w14:paraId="039FFA55" w14:textId="0B7A9E8A" w:rsidR="00A8677E" w:rsidRPr="00A8677E" w:rsidRDefault="00A8677E" w:rsidP="00916A06">
      <w:pPr>
        <w:shd w:val="clear" w:color="auto" w:fill="FFFFFF"/>
        <w:spacing w:line="480" w:lineRule="auto"/>
        <w:rPr>
          <w:rFonts w:ascii="Times New Roman" w:eastAsia="Times New Roman" w:hAnsi="Times New Roman" w:cs="Times New Roman"/>
          <w:i/>
          <w:iCs/>
        </w:rPr>
      </w:pPr>
      <w:r w:rsidRPr="00A8677E">
        <w:rPr>
          <w:rFonts w:ascii="Times New Roman" w:eastAsia="Times New Roman" w:hAnsi="Times New Roman" w:cs="Times New Roman"/>
          <w:i/>
          <w:iCs/>
        </w:rPr>
        <w:t>Figure 1: Sample of the student data used for this study.</w:t>
      </w:r>
    </w:p>
    <w:p w14:paraId="352B02F6" w14:textId="08512BE0" w:rsidR="00A8677E" w:rsidRDefault="00A8677E" w:rsidP="00A8677E">
      <w:pPr>
        <w:shd w:val="clear" w:color="auto" w:fill="FFFFFF"/>
        <w:spacing w:line="480" w:lineRule="auto"/>
        <w:jc w:val="center"/>
        <w:rPr>
          <w:rFonts w:ascii="Times New Roman" w:eastAsia="Times New Roman" w:hAnsi="Times New Roman" w:cs="Times New Roman"/>
        </w:rPr>
      </w:pPr>
      <w:r w:rsidRPr="00A8677E">
        <w:rPr>
          <w:rFonts w:ascii="Times New Roman" w:eastAsia="Times New Roman" w:hAnsi="Times New Roman" w:cs="Times New Roman"/>
        </w:rPr>
        <w:drawing>
          <wp:inline distT="0" distB="0" distL="0" distR="0" wp14:anchorId="2D0CF742" wp14:editId="2A47A836">
            <wp:extent cx="4006921" cy="2441564"/>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7"/>
                    <a:stretch>
                      <a:fillRect/>
                    </a:stretch>
                  </pic:blipFill>
                  <pic:spPr>
                    <a:xfrm>
                      <a:off x="0" y="0"/>
                      <a:ext cx="4021619" cy="2450520"/>
                    </a:xfrm>
                    <a:prstGeom prst="rect">
                      <a:avLst/>
                    </a:prstGeom>
                  </pic:spPr>
                </pic:pic>
              </a:graphicData>
            </a:graphic>
          </wp:inline>
        </w:drawing>
      </w:r>
    </w:p>
    <w:p w14:paraId="2BAEC219" w14:textId="77777777" w:rsidR="00A8677E" w:rsidRDefault="00A8677E" w:rsidP="00A8677E">
      <w:pPr>
        <w:shd w:val="clear" w:color="auto" w:fill="FFFFFF"/>
        <w:spacing w:line="480" w:lineRule="auto"/>
        <w:rPr>
          <w:rFonts w:ascii="Times New Roman" w:eastAsia="Times New Roman" w:hAnsi="Times New Roman" w:cs="Times New Roman"/>
          <w:i/>
          <w:iCs/>
        </w:rPr>
      </w:pPr>
    </w:p>
    <w:p w14:paraId="736ED97A" w14:textId="77777777" w:rsidR="00A8677E" w:rsidRDefault="00A8677E" w:rsidP="00A8677E">
      <w:pPr>
        <w:shd w:val="clear" w:color="auto" w:fill="FFFFFF"/>
        <w:spacing w:line="480" w:lineRule="auto"/>
        <w:rPr>
          <w:rFonts w:ascii="Times New Roman" w:eastAsia="Times New Roman" w:hAnsi="Times New Roman" w:cs="Times New Roman"/>
          <w:i/>
          <w:iCs/>
        </w:rPr>
      </w:pPr>
    </w:p>
    <w:p w14:paraId="774947FF" w14:textId="77777777" w:rsidR="00A8677E" w:rsidRDefault="00A8677E" w:rsidP="00A8677E">
      <w:pPr>
        <w:shd w:val="clear" w:color="auto" w:fill="FFFFFF"/>
        <w:spacing w:line="480" w:lineRule="auto"/>
        <w:rPr>
          <w:rFonts w:ascii="Times New Roman" w:eastAsia="Times New Roman" w:hAnsi="Times New Roman" w:cs="Times New Roman"/>
          <w:i/>
          <w:iCs/>
        </w:rPr>
      </w:pPr>
    </w:p>
    <w:p w14:paraId="171A151D" w14:textId="7E9A0F48" w:rsidR="002A7188" w:rsidRPr="002A7188" w:rsidRDefault="002A7188" w:rsidP="00A8677E">
      <w:pPr>
        <w:shd w:val="clear" w:color="auto" w:fill="FFFFFF"/>
        <w:spacing w:line="480" w:lineRule="auto"/>
        <w:rPr>
          <w:rFonts w:ascii="Times New Roman" w:eastAsia="Times New Roman" w:hAnsi="Times New Roman" w:cs="Times New Roman"/>
          <w:i/>
          <w:iCs/>
        </w:rPr>
      </w:pPr>
      <w:r w:rsidRPr="002A7188">
        <w:rPr>
          <w:rFonts w:ascii="Times New Roman" w:eastAsia="Times New Roman" w:hAnsi="Times New Roman" w:cs="Times New Roman"/>
          <w:i/>
          <w:iCs/>
        </w:rPr>
        <w:lastRenderedPageBreak/>
        <w:t xml:space="preserve">Figure </w:t>
      </w:r>
      <w:r w:rsidR="00A8677E">
        <w:rPr>
          <w:rFonts w:ascii="Times New Roman" w:eastAsia="Times New Roman" w:hAnsi="Times New Roman" w:cs="Times New Roman"/>
          <w:i/>
          <w:iCs/>
        </w:rPr>
        <w:t>2</w:t>
      </w:r>
      <w:r w:rsidRPr="002A7188">
        <w:rPr>
          <w:rFonts w:ascii="Times New Roman" w:eastAsia="Times New Roman" w:hAnsi="Times New Roman" w:cs="Times New Roman"/>
          <w:i/>
          <w:iCs/>
        </w:rPr>
        <w:t xml:space="preserve">: Descriptive statistic for BSN classes entering Fall 2020 and Fall 2021. </w:t>
      </w:r>
    </w:p>
    <w:p w14:paraId="2BECC0D1" w14:textId="4F780574" w:rsidR="00CE5592" w:rsidRDefault="00CE5592" w:rsidP="002A7188">
      <w:pPr>
        <w:shd w:val="clear" w:color="auto" w:fill="FFFFFF"/>
        <w:spacing w:line="480" w:lineRule="auto"/>
        <w:ind w:left="720" w:firstLine="720"/>
        <w:rPr>
          <w:rFonts w:ascii="Times New Roman" w:eastAsia="Times New Roman" w:hAnsi="Times New Roman" w:cs="Times New Roman"/>
        </w:rPr>
      </w:pPr>
      <w:r w:rsidRPr="00CE5592">
        <w:rPr>
          <w:rFonts w:ascii="Times New Roman" w:eastAsia="Times New Roman" w:hAnsi="Times New Roman" w:cs="Times New Roman"/>
        </w:rPr>
        <w:drawing>
          <wp:inline distT="0" distB="0" distL="0" distR="0" wp14:anchorId="27B18F3E" wp14:editId="4457E311">
            <wp:extent cx="3353236" cy="1736333"/>
            <wp:effectExtent l="0" t="0" r="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3382987" cy="1751738"/>
                    </a:xfrm>
                    <a:prstGeom prst="rect">
                      <a:avLst/>
                    </a:prstGeom>
                  </pic:spPr>
                </pic:pic>
              </a:graphicData>
            </a:graphic>
          </wp:inline>
        </w:drawing>
      </w:r>
      <w:r w:rsidR="002A7188">
        <w:rPr>
          <w:rFonts w:ascii="Times New Roman" w:eastAsia="Times New Roman" w:hAnsi="Times New Roman" w:cs="Times New Roman"/>
        </w:rPr>
        <w:tab/>
      </w:r>
      <w:r w:rsidR="002A7188">
        <w:rPr>
          <w:rFonts w:ascii="Times New Roman" w:eastAsia="Times New Roman" w:hAnsi="Times New Roman" w:cs="Times New Roman"/>
        </w:rPr>
        <w:tab/>
      </w:r>
    </w:p>
    <w:p w14:paraId="78290268" w14:textId="13199B4D" w:rsidR="002A7188" w:rsidRDefault="002A7188" w:rsidP="002A7188">
      <w:p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The Pearson Correlation Coefficient analysis revealed that there were some correlations between the performance indicators</w:t>
      </w:r>
      <w:r w:rsidR="009C3E88">
        <w:rPr>
          <w:rFonts w:ascii="Times New Roman" w:eastAsia="Times New Roman" w:hAnsi="Times New Roman" w:cs="Times New Roman"/>
        </w:rPr>
        <w:t>, though most correlations were not very strong.  The strongest correlation was between the high school GPA and the overall (college) GPA at .34.  There were</w:t>
      </w:r>
      <w:r w:rsidR="00856F48">
        <w:rPr>
          <w:rFonts w:ascii="Times New Roman" w:eastAsia="Times New Roman" w:hAnsi="Times New Roman" w:cs="Times New Roman"/>
        </w:rPr>
        <w:t xml:space="preserve"> no correlations between the performance indicators at the 0.05 significance level, and</w:t>
      </w:r>
      <w:r w:rsidR="009C3E88">
        <w:rPr>
          <w:rFonts w:ascii="Times New Roman" w:eastAsia="Times New Roman" w:hAnsi="Times New Roman" w:cs="Times New Roman"/>
        </w:rPr>
        <w:t xml:space="preserve"> very weak correlations at the 0.01 significance level</w:t>
      </w:r>
      <w:r w:rsidR="00856F48">
        <w:rPr>
          <w:rFonts w:ascii="Times New Roman" w:eastAsia="Times New Roman" w:hAnsi="Times New Roman" w:cs="Times New Roman"/>
        </w:rPr>
        <w:t>.  The correlations at the 0.01 level</w:t>
      </w:r>
      <w:r w:rsidR="009C3E88">
        <w:rPr>
          <w:rFonts w:ascii="Times New Roman" w:eastAsia="Times New Roman" w:hAnsi="Times New Roman" w:cs="Times New Roman"/>
        </w:rPr>
        <w:t xml:space="preserve"> between overall (college) GPA and SAT math </w:t>
      </w:r>
      <w:r w:rsidR="00856F48">
        <w:rPr>
          <w:rFonts w:ascii="Times New Roman" w:eastAsia="Times New Roman" w:hAnsi="Times New Roman" w:cs="Times New Roman"/>
        </w:rPr>
        <w:t xml:space="preserve">was </w:t>
      </w:r>
      <w:r w:rsidR="009C3E88">
        <w:rPr>
          <w:rFonts w:ascii="Times New Roman" w:eastAsia="Times New Roman" w:hAnsi="Times New Roman" w:cs="Times New Roman"/>
        </w:rPr>
        <w:t>.20</w:t>
      </w:r>
      <w:r w:rsidR="00856F48">
        <w:rPr>
          <w:rFonts w:ascii="Times New Roman" w:eastAsia="Times New Roman" w:hAnsi="Times New Roman" w:cs="Times New Roman"/>
        </w:rPr>
        <w:t xml:space="preserve"> and </w:t>
      </w:r>
      <w:r w:rsidR="009C3E88">
        <w:rPr>
          <w:rFonts w:ascii="Times New Roman" w:eastAsia="Times New Roman" w:hAnsi="Times New Roman" w:cs="Times New Roman"/>
        </w:rPr>
        <w:t>SAT verbal</w:t>
      </w:r>
      <w:r w:rsidR="00856F48">
        <w:rPr>
          <w:rFonts w:ascii="Times New Roman" w:eastAsia="Times New Roman" w:hAnsi="Times New Roman" w:cs="Times New Roman"/>
        </w:rPr>
        <w:t xml:space="preserve"> was </w:t>
      </w:r>
      <w:r w:rsidR="009C3E88">
        <w:rPr>
          <w:rFonts w:ascii="Times New Roman" w:eastAsia="Times New Roman" w:hAnsi="Times New Roman" w:cs="Times New Roman"/>
        </w:rPr>
        <w:t>.1</w:t>
      </w:r>
      <w:r w:rsidR="00856F48">
        <w:rPr>
          <w:rFonts w:ascii="Times New Roman" w:eastAsia="Times New Roman" w:hAnsi="Times New Roman" w:cs="Times New Roman"/>
        </w:rPr>
        <w:t>9, as indicated in Figure</w:t>
      </w:r>
      <w:r w:rsidR="00607C17">
        <w:rPr>
          <w:rFonts w:ascii="Times New Roman" w:eastAsia="Times New Roman" w:hAnsi="Times New Roman" w:cs="Times New Roman"/>
        </w:rPr>
        <w:t>s</w:t>
      </w:r>
      <w:r w:rsidR="00856F48">
        <w:rPr>
          <w:rFonts w:ascii="Times New Roman" w:eastAsia="Times New Roman" w:hAnsi="Times New Roman" w:cs="Times New Roman"/>
        </w:rPr>
        <w:t xml:space="preserve"> </w:t>
      </w:r>
      <w:r w:rsidR="00A8677E">
        <w:rPr>
          <w:rFonts w:ascii="Times New Roman" w:eastAsia="Times New Roman" w:hAnsi="Times New Roman" w:cs="Times New Roman"/>
        </w:rPr>
        <w:t>3</w:t>
      </w:r>
      <w:r w:rsidR="00607C17">
        <w:rPr>
          <w:rFonts w:ascii="Times New Roman" w:eastAsia="Times New Roman" w:hAnsi="Times New Roman" w:cs="Times New Roman"/>
        </w:rPr>
        <w:t xml:space="preserve"> and </w:t>
      </w:r>
      <w:r w:rsidR="00A8677E">
        <w:rPr>
          <w:rFonts w:ascii="Times New Roman" w:eastAsia="Times New Roman" w:hAnsi="Times New Roman" w:cs="Times New Roman"/>
        </w:rPr>
        <w:t>4</w:t>
      </w:r>
      <w:r w:rsidR="00856F48">
        <w:rPr>
          <w:rFonts w:ascii="Times New Roman" w:eastAsia="Times New Roman" w:hAnsi="Times New Roman" w:cs="Times New Roman"/>
        </w:rPr>
        <w:t>, below.</w:t>
      </w:r>
      <w:r w:rsidR="009C3E88">
        <w:rPr>
          <w:rFonts w:ascii="Times New Roman" w:eastAsia="Times New Roman" w:hAnsi="Times New Roman" w:cs="Times New Roman"/>
        </w:rPr>
        <w:t xml:space="preserve">  The correlation between ACT and overall college GPA was not significant.  </w:t>
      </w:r>
    </w:p>
    <w:p w14:paraId="0188ACAF" w14:textId="77777777" w:rsidR="00856F48" w:rsidRDefault="00856F48" w:rsidP="00916A06">
      <w:pPr>
        <w:shd w:val="clear" w:color="auto" w:fill="FFFFFF"/>
        <w:spacing w:line="480" w:lineRule="auto"/>
        <w:rPr>
          <w:rFonts w:ascii="Times New Roman" w:eastAsia="Times New Roman" w:hAnsi="Times New Roman" w:cs="Times New Roman"/>
        </w:rPr>
      </w:pPr>
    </w:p>
    <w:p w14:paraId="6394C5C8" w14:textId="2486E0C1" w:rsidR="00607C17" w:rsidRPr="00A8677E" w:rsidRDefault="00856F48" w:rsidP="00A8677E">
      <w:pPr>
        <w:shd w:val="clear" w:color="auto" w:fill="FFFFFF"/>
        <w:spacing w:line="480" w:lineRule="auto"/>
        <w:rPr>
          <w:rFonts w:ascii="Times New Roman" w:eastAsia="Times New Roman" w:hAnsi="Times New Roman" w:cs="Times New Roman"/>
          <w:i/>
          <w:iCs/>
        </w:rPr>
      </w:pPr>
      <w:r w:rsidRPr="00856F48">
        <w:rPr>
          <w:rFonts w:ascii="Times New Roman" w:eastAsia="Times New Roman" w:hAnsi="Times New Roman" w:cs="Times New Roman"/>
          <w:i/>
          <w:iCs/>
        </w:rPr>
        <w:lastRenderedPageBreak/>
        <w:t xml:space="preserve">Figure </w:t>
      </w:r>
      <w:r w:rsidR="00A8677E">
        <w:rPr>
          <w:rFonts w:ascii="Times New Roman" w:eastAsia="Times New Roman" w:hAnsi="Times New Roman" w:cs="Times New Roman"/>
          <w:i/>
          <w:iCs/>
        </w:rPr>
        <w:t>3</w:t>
      </w:r>
      <w:r w:rsidRPr="00856F48">
        <w:rPr>
          <w:rFonts w:ascii="Times New Roman" w:eastAsia="Times New Roman" w:hAnsi="Times New Roman" w:cs="Times New Roman"/>
          <w:i/>
          <w:iCs/>
        </w:rPr>
        <w:t xml:space="preserve">: the Pearson Correlation </w:t>
      </w:r>
      <w:proofErr w:type="spellStart"/>
      <w:r w:rsidRPr="00856F48">
        <w:rPr>
          <w:rFonts w:ascii="Times New Roman" w:eastAsia="Times New Roman" w:hAnsi="Times New Roman" w:cs="Times New Roman"/>
          <w:i/>
          <w:iCs/>
        </w:rPr>
        <w:t>Coeffcient</w:t>
      </w:r>
      <w:proofErr w:type="spellEnd"/>
      <w:r w:rsidRPr="00856F48">
        <w:rPr>
          <w:rFonts w:ascii="Times New Roman" w:eastAsia="Times New Roman" w:hAnsi="Times New Roman" w:cs="Times New Roman"/>
          <w:i/>
          <w:iCs/>
        </w:rPr>
        <w:t xml:space="preserve"> between HS GPA, SAT Math, SAT Verbal, the ACT Composite and the Overall (college) GPA.</w:t>
      </w:r>
      <w:r w:rsidR="002A7188" w:rsidRPr="002A7188">
        <w:rPr>
          <w:rFonts w:ascii="Times New Roman" w:eastAsia="Times New Roman" w:hAnsi="Times New Roman" w:cs="Times New Roman"/>
        </w:rPr>
        <w:drawing>
          <wp:inline distT="0" distB="0" distL="0" distR="0" wp14:anchorId="1AEAEF02" wp14:editId="20BEA09C">
            <wp:extent cx="5948737" cy="3869856"/>
            <wp:effectExtent l="0" t="0" r="0" b="381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stretch>
                      <a:fillRect/>
                    </a:stretch>
                  </pic:blipFill>
                  <pic:spPr>
                    <a:xfrm>
                      <a:off x="0" y="0"/>
                      <a:ext cx="5989843" cy="3896597"/>
                    </a:xfrm>
                    <a:prstGeom prst="rect">
                      <a:avLst/>
                    </a:prstGeom>
                  </pic:spPr>
                </pic:pic>
              </a:graphicData>
            </a:graphic>
          </wp:inline>
        </w:drawing>
      </w:r>
    </w:p>
    <w:p w14:paraId="44EC1F9D" w14:textId="0A723AE4" w:rsidR="00607C17" w:rsidRDefault="00607C17" w:rsidP="00A8677E">
      <w:pPr>
        <w:spacing w:line="480" w:lineRule="auto"/>
        <w:rPr>
          <w:rFonts w:ascii="Times New Roman" w:eastAsia="Times New Roman" w:hAnsi="Times New Roman" w:cs="Times New Roman"/>
          <w:i/>
          <w:iCs/>
          <w:color w:val="000000"/>
          <w:sz w:val="26"/>
          <w:szCs w:val="26"/>
        </w:rPr>
      </w:pPr>
      <w:r w:rsidRPr="00607C17">
        <w:rPr>
          <w:rFonts w:ascii="Times New Roman" w:eastAsia="Times New Roman" w:hAnsi="Times New Roman" w:cs="Times New Roman"/>
          <w:i/>
          <w:iCs/>
          <w:color w:val="000000"/>
          <w:sz w:val="26"/>
          <w:szCs w:val="26"/>
        </w:rPr>
        <w:t xml:space="preserve">Figure </w:t>
      </w:r>
      <w:r w:rsidR="00A8677E">
        <w:rPr>
          <w:rFonts w:ascii="Times New Roman" w:eastAsia="Times New Roman" w:hAnsi="Times New Roman" w:cs="Times New Roman"/>
          <w:i/>
          <w:iCs/>
          <w:color w:val="000000"/>
          <w:sz w:val="26"/>
          <w:szCs w:val="26"/>
        </w:rPr>
        <w:t>4</w:t>
      </w:r>
      <w:r w:rsidRPr="00607C17">
        <w:rPr>
          <w:rFonts w:ascii="Times New Roman" w:eastAsia="Times New Roman" w:hAnsi="Times New Roman" w:cs="Times New Roman"/>
          <w:i/>
          <w:iCs/>
          <w:color w:val="000000"/>
          <w:sz w:val="26"/>
          <w:szCs w:val="26"/>
        </w:rPr>
        <w:t xml:space="preserve">: A simplified chart of correlations between Overall GPA and the other </w:t>
      </w:r>
    </w:p>
    <w:p w14:paraId="229FFD11" w14:textId="2F0A5849" w:rsidR="00607C17" w:rsidRPr="00607C17" w:rsidRDefault="00607C17" w:rsidP="00A8677E">
      <w:pPr>
        <w:spacing w:line="480" w:lineRule="auto"/>
        <w:rPr>
          <w:rFonts w:ascii="Times New Roman" w:eastAsia="Times New Roman" w:hAnsi="Times New Roman" w:cs="Times New Roman"/>
          <w:i/>
          <w:iCs/>
          <w:color w:val="000000"/>
          <w:sz w:val="26"/>
          <w:szCs w:val="26"/>
        </w:rPr>
      </w:pPr>
      <w:r w:rsidRPr="00607C17">
        <w:rPr>
          <w:rFonts w:ascii="Times New Roman" w:eastAsia="Times New Roman" w:hAnsi="Times New Roman" w:cs="Times New Roman"/>
          <w:i/>
          <w:iCs/>
          <w:color w:val="000000"/>
          <w:sz w:val="26"/>
          <w:szCs w:val="26"/>
        </w:rPr>
        <w:t>performance factors</w:t>
      </w:r>
      <w:r w:rsidR="00F1716A">
        <w:rPr>
          <w:rFonts w:ascii="Times New Roman" w:eastAsia="Times New Roman" w:hAnsi="Times New Roman" w:cs="Times New Roman"/>
          <w:i/>
          <w:iCs/>
          <w:color w:val="000000"/>
          <w:sz w:val="26"/>
          <w:szCs w:val="26"/>
        </w:rPr>
        <w:t>.</w:t>
      </w:r>
    </w:p>
    <w:p w14:paraId="2FC2263A" w14:textId="109E43E9" w:rsidR="00607C17" w:rsidRDefault="00607C17" w:rsidP="00F1716A">
      <w:pPr>
        <w:jc w:val="center"/>
        <w:rPr>
          <w:rFonts w:ascii="Times New Roman" w:eastAsia="Times New Roman" w:hAnsi="Times New Roman" w:cs="Times New Roman"/>
          <w:b/>
          <w:bCs/>
          <w:color w:val="000000"/>
          <w:sz w:val="26"/>
          <w:szCs w:val="26"/>
        </w:rPr>
      </w:pPr>
      <w:r w:rsidRPr="00607C17">
        <w:rPr>
          <w:rFonts w:ascii="Times New Roman" w:eastAsia="Times New Roman" w:hAnsi="Times New Roman" w:cs="Times New Roman"/>
          <w:b/>
          <w:bCs/>
          <w:color w:val="000000"/>
          <w:sz w:val="26"/>
          <w:szCs w:val="26"/>
        </w:rPr>
        <w:drawing>
          <wp:inline distT="0" distB="0" distL="0" distR="0" wp14:anchorId="3F7D92A8" wp14:editId="4539D4AA">
            <wp:extent cx="4723638" cy="1633591"/>
            <wp:effectExtent l="0" t="0" r="1270" b="508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0"/>
                    <a:stretch>
                      <a:fillRect/>
                    </a:stretch>
                  </pic:blipFill>
                  <pic:spPr>
                    <a:xfrm>
                      <a:off x="0" y="0"/>
                      <a:ext cx="4781384" cy="1653562"/>
                    </a:xfrm>
                    <a:prstGeom prst="rect">
                      <a:avLst/>
                    </a:prstGeom>
                  </pic:spPr>
                </pic:pic>
              </a:graphicData>
            </a:graphic>
          </wp:inline>
        </w:drawing>
      </w:r>
    </w:p>
    <w:p w14:paraId="5130F485" w14:textId="5B49EAE8" w:rsidR="00607C17" w:rsidRDefault="00607C17" w:rsidP="00916A06">
      <w:pPr>
        <w:rPr>
          <w:rFonts w:ascii="Times New Roman" w:eastAsia="Times New Roman" w:hAnsi="Times New Roman" w:cs="Times New Roman"/>
          <w:b/>
          <w:bCs/>
          <w:color w:val="000000"/>
          <w:sz w:val="26"/>
          <w:szCs w:val="26"/>
        </w:rPr>
      </w:pPr>
    </w:p>
    <w:p w14:paraId="3DC5BB52" w14:textId="65B007FC" w:rsidR="00A8677E" w:rsidRDefault="00A8677E" w:rsidP="00916A06">
      <w:pPr>
        <w:rPr>
          <w:rFonts w:ascii="Times New Roman" w:eastAsia="Times New Roman" w:hAnsi="Times New Roman" w:cs="Times New Roman"/>
          <w:b/>
          <w:bCs/>
          <w:color w:val="000000"/>
          <w:sz w:val="26"/>
          <w:szCs w:val="26"/>
        </w:rPr>
      </w:pPr>
    </w:p>
    <w:p w14:paraId="2D2F4E87" w14:textId="0AE44DD0" w:rsidR="00A8677E" w:rsidRDefault="00A8677E" w:rsidP="00916A06">
      <w:pPr>
        <w:rPr>
          <w:rFonts w:ascii="Times New Roman" w:eastAsia="Times New Roman" w:hAnsi="Times New Roman" w:cs="Times New Roman"/>
          <w:b/>
          <w:bCs/>
          <w:color w:val="000000"/>
          <w:sz w:val="26"/>
          <w:szCs w:val="26"/>
        </w:rPr>
      </w:pPr>
    </w:p>
    <w:p w14:paraId="7389E3F3" w14:textId="0BFAD4BF" w:rsidR="00A8677E" w:rsidRDefault="00A8677E" w:rsidP="00916A06">
      <w:pPr>
        <w:rPr>
          <w:rFonts w:ascii="Times New Roman" w:eastAsia="Times New Roman" w:hAnsi="Times New Roman" w:cs="Times New Roman"/>
          <w:b/>
          <w:bCs/>
          <w:color w:val="000000"/>
          <w:sz w:val="26"/>
          <w:szCs w:val="26"/>
        </w:rPr>
      </w:pPr>
    </w:p>
    <w:p w14:paraId="30C0536B" w14:textId="77777777" w:rsidR="00A8677E" w:rsidRDefault="00A8677E" w:rsidP="00916A06">
      <w:pPr>
        <w:rPr>
          <w:rFonts w:ascii="Times New Roman" w:eastAsia="Times New Roman" w:hAnsi="Times New Roman" w:cs="Times New Roman"/>
          <w:b/>
          <w:bCs/>
          <w:color w:val="000000"/>
          <w:sz w:val="26"/>
          <w:szCs w:val="26"/>
        </w:rPr>
      </w:pPr>
    </w:p>
    <w:p w14:paraId="7996A017" w14:textId="7509E97B" w:rsidR="000E7D14" w:rsidRPr="000E7D14" w:rsidRDefault="000E7D14" w:rsidP="000E7D14">
      <w:pPr>
        <w:ind w:firstLine="720"/>
        <w:rPr>
          <w:rFonts w:ascii="Times New Roman" w:eastAsia="Times New Roman" w:hAnsi="Times New Roman" w:cs="Times New Roman"/>
          <w:i/>
          <w:iCs/>
          <w:color w:val="000000"/>
          <w:sz w:val="26"/>
          <w:szCs w:val="26"/>
        </w:rPr>
      </w:pPr>
      <w:r w:rsidRPr="000E7D14">
        <w:rPr>
          <w:rFonts w:ascii="Times New Roman" w:eastAsia="Times New Roman" w:hAnsi="Times New Roman" w:cs="Times New Roman"/>
          <w:i/>
          <w:iCs/>
          <w:color w:val="000000"/>
          <w:sz w:val="26"/>
          <w:szCs w:val="26"/>
        </w:rPr>
        <w:lastRenderedPageBreak/>
        <w:t xml:space="preserve">Figure 4: A scatterplot showing the relationship between the performance factors. </w:t>
      </w:r>
    </w:p>
    <w:p w14:paraId="184F1098" w14:textId="2C3C42E7" w:rsidR="000E7D14" w:rsidRDefault="000E7D14" w:rsidP="00916A06">
      <w:pPr>
        <w:rPr>
          <w:rFonts w:ascii="Times New Roman" w:eastAsia="Times New Roman" w:hAnsi="Times New Roman" w:cs="Times New Roman"/>
          <w:b/>
          <w:bCs/>
          <w:color w:val="000000"/>
          <w:sz w:val="26"/>
          <w:szCs w:val="26"/>
        </w:rPr>
      </w:pPr>
    </w:p>
    <w:p w14:paraId="1EDF6DCA" w14:textId="671B9B13" w:rsidR="000E7D14" w:rsidRDefault="000E7D14" w:rsidP="00F1716A">
      <w:pPr>
        <w:jc w:val="center"/>
        <w:rPr>
          <w:rFonts w:ascii="Times New Roman" w:eastAsia="Times New Roman" w:hAnsi="Times New Roman" w:cs="Times New Roman"/>
          <w:b/>
          <w:bCs/>
          <w:color w:val="000000"/>
          <w:sz w:val="26"/>
          <w:szCs w:val="26"/>
        </w:rPr>
      </w:pPr>
      <w:r w:rsidRPr="000E7D14">
        <w:rPr>
          <w:rFonts w:ascii="Times New Roman" w:eastAsia="Times New Roman" w:hAnsi="Times New Roman" w:cs="Times New Roman"/>
          <w:b/>
          <w:bCs/>
          <w:color w:val="000000"/>
          <w:sz w:val="26"/>
          <w:szCs w:val="26"/>
        </w:rPr>
        <w:drawing>
          <wp:inline distT="0" distB="0" distL="0" distR="0" wp14:anchorId="291915F9" wp14:editId="42592E5A">
            <wp:extent cx="4027470" cy="3980569"/>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1"/>
                    <a:stretch>
                      <a:fillRect/>
                    </a:stretch>
                  </pic:blipFill>
                  <pic:spPr>
                    <a:xfrm>
                      <a:off x="0" y="0"/>
                      <a:ext cx="4051411" cy="4004231"/>
                    </a:xfrm>
                    <a:prstGeom prst="rect">
                      <a:avLst/>
                    </a:prstGeom>
                  </pic:spPr>
                </pic:pic>
              </a:graphicData>
            </a:graphic>
          </wp:inline>
        </w:drawing>
      </w:r>
    </w:p>
    <w:p w14:paraId="41BAFDAA" w14:textId="77777777" w:rsidR="00607C17" w:rsidRDefault="00607C17" w:rsidP="00916A06">
      <w:pPr>
        <w:rPr>
          <w:rFonts w:ascii="Times New Roman" w:eastAsia="Times New Roman" w:hAnsi="Times New Roman" w:cs="Times New Roman"/>
          <w:b/>
          <w:bCs/>
          <w:color w:val="000000"/>
          <w:sz w:val="26"/>
          <w:szCs w:val="26"/>
        </w:rPr>
      </w:pPr>
    </w:p>
    <w:p w14:paraId="09E6D418" w14:textId="5E21620A" w:rsidR="00916A06" w:rsidRPr="00916A06" w:rsidRDefault="00916A06" w:rsidP="00916A06">
      <w:pPr>
        <w:rPr>
          <w:rFonts w:ascii="Times New Roman" w:eastAsia="Times New Roman" w:hAnsi="Times New Roman" w:cs="Times New Roman"/>
        </w:rPr>
      </w:pPr>
      <w:r w:rsidRPr="00916A06">
        <w:rPr>
          <w:rFonts w:ascii="Times New Roman" w:eastAsia="Times New Roman" w:hAnsi="Times New Roman" w:cs="Times New Roman"/>
          <w:b/>
          <w:bCs/>
          <w:color w:val="000000"/>
        </w:rPr>
        <w:t>5.  CONCLUSIONS</w:t>
      </w:r>
    </w:p>
    <w:p w14:paraId="74C86BBC" w14:textId="388F572A" w:rsidR="00916A06" w:rsidRDefault="00916A06" w:rsidP="00916A06">
      <w:pPr>
        <w:rPr>
          <w:rFonts w:ascii="Times New Roman" w:eastAsia="Times New Roman" w:hAnsi="Times New Roman" w:cs="Times New Roman"/>
          <w:color w:val="000000"/>
        </w:rPr>
      </w:pPr>
    </w:p>
    <w:p w14:paraId="3A093A84" w14:textId="495830A8" w:rsidR="000E7D14" w:rsidRDefault="000E7D14" w:rsidP="000E7D14">
      <w:pPr>
        <w:spacing w:line="480" w:lineRule="auto"/>
        <w:ind w:firstLine="720"/>
        <w:rPr>
          <w:rFonts w:ascii="Times New Roman" w:hAnsi="Times New Roman" w:cs="Times New Roman"/>
          <w:noProof/>
        </w:rPr>
      </w:pPr>
      <w:r>
        <w:rPr>
          <w:rFonts w:ascii="Times New Roman" w:eastAsia="Times New Roman" w:hAnsi="Times New Roman" w:cs="Times New Roman"/>
          <w:color w:val="000000" w:themeColor="text1"/>
        </w:rPr>
        <w:t xml:space="preserve">Although cognitive measures such as GPA and SAT/ACT scores are easily collected and have been trusted as more reliable due to their quantitative nature, Whipple &amp; </w:t>
      </w:r>
      <w:r w:rsidRPr="004D4798">
        <w:rPr>
          <w:rFonts w:ascii="Times New Roman" w:hAnsi="Times New Roman" w:cs="Times New Roman"/>
          <w:noProof/>
        </w:rPr>
        <w:t>Dimitrova‐Grajzl</w:t>
      </w:r>
      <w:r>
        <w:rPr>
          <w:rFonts w:ascii="Times New Roman" w:hAnsi="Times New Roman" w:cs="Times New Roman"/>
          <w:noProof/>
        </w:rPr>
        <w:t xml:space="preserve"> (2018) refer to two noncognitive measures which may be a strong predictor of academic success: grit and person-environment fit (P-E fit).  Grit refers to the amount of determination and passion a student has to reach their goals; P-E fit refers to the “degree to which a student’s needs, goals, and values align with those of the school and its members has been shown to influence student satisfaction and academic peformance (</w:t>
      </w:r>
      <w:r>
        <w:rPr>
          <w:rFonts w:ascii="Times New Roman" w:eastAsia="Times New Roman" w:hAnsi="Times New Roman" w:cs="Times New Roman"/>
          <w:color w:val="000000" w:themeColor="text1"/>
        </w:rPr>
        <w:t xml:space="preserve">Whipple &amp; </w:t>
      </w:r>
      <w:r w:rsidRPr="004D4798">
        <w:rPr>
          <w:rFonts w:ascii="Times New Roman" w:hAnsi="Times New Roman" w:cs="Times New Roman"/>
          <w:noProof/>
        </w:rPr>
        <w:t>Dimitrova‐Grajzl</w:t>
      </w:r>
      <w:r>
        <w:rPr>
          <w:rFonts w:ascii="Times New Roman" w:hAnsi="Times New Roman" w:cs="Times New Roman"/>
          <w:noProof/>
        </w:rPr>
        <w:t xml:space="preserve"> (2018).  </w:t>
      </w:r>
      <w:r>
        <w:rPr>
          <w:rFonts w:ascii="Times New Roman" w:hAnsi="Times New Roman" w:cs="Times New Roman"/>
          <w:noProof/>
        </w:rPr>
        <w:t xml:space="preserve">Unfortunately, there is no way to measure determination and grit of a particular student. </w:t>
      </w:r>
    </w:p>
    <w:p w14:paraId="21AAA842" w14:textId="2DFAC46A" w:rsidR="001337D2" w:rsidRDefault="001337D2" w:rsidP="001337D2">
      <w:pPr>
        <w:spacing w:line="480" w:lineRule="auto"/>
        <w:rPr>
          <w:rFonts w:ascii="Times New Roman" w:hAnsi="Times New Roman" w:cs="Times New Roman"/>
          <w:noProof/>
        </w:rPr>
      </w:pPr>
      <w:r>
        <w:rPr>
          <w:rFonts w:ascii="Times New Roman" w:hAnsi="Times New Roman" w:cs="Times New Roman"/>
          <w:noProof/>
        </w:rPr>
        <w:lastRenderedPageBreak/>
        <w:tab/>
        <w:t xml:space="preserve">In looking at the hypothesis stated in the introduction of this study, there are some observations  </w:t>
      </w:r>
    </w:p>
    <w:p w14:paraId="285D2D8A" w14:textId="7237300E" w:rsidR="001337D2" w:rsidRDefault="00F1716A" w:rsidP="001337D2">
      <w:pPr>
        <w:spacing w:line="480" w:lineRule="auto"/>
        <w:rPr>
          <w:rFonts w:ascii="Times New Roman" w:hAnsi="Times New Roman" w:cs="Times New Roman"/>
          <w:noProof/>
        </w:rPr>
      </w:pPr>
      <w:r w:rsidRPr="00F1716A">
        <w:rPr>
          <w:rFonts w:ascii="Times New Roman" w:hAnsi="Times New Roman" w:cs="Times New Roman"/>
          <w:b/>
          <w:bCs/>
          <w:noProof/>
        </w:rPr>
        <w:t>Hypothesis 1:</w:t>
      </w:r>
      <w:r>
        <w:rPr>
          <w:rFonts w:ascii="Times New Roman" w:hAnsi="Times New Roman" w:cs="Times New Roman"/>
          <w:noProof/>
        </w:rPr>
        <w:t xml:space="preserve"> </w:t>
      </w:r>
      <w:r w:rsidR="001337D2">
        <w:rPr>
          <w:rFonts w:ascii="Times New Roman" w:hAnsi="Times New Roman" w:cs="Times New Roman"/>
          <w:noProof/>
        </w:rPr>
        <w:t xml:space="preserve">I must fail to reject the null hypothesis.  There was not a strong correlation between standardized </w:t>
      </w:r>
    </w:p>
    <w:p w14:paraId="7C101E28" w14:textId="77777777" w:rsidR="001337D2" w:rsidRDefault="001337D2" w:rsidP="001337D2">
      <w:pPr>
        <w:spacing w:line="480" w:lineRule="auto"/>
        <w:ind w:firstLine="720"/>
        <w:rPr>
          <w:rFonts w:ascii="Times New Roman" w:eastAsia="Times New Roman" w:hAnsi="Times New Roman" w:cs="Times New Roman"/>
          <w:color w:val="000000"/>
        </w:rPr>
      </w:pPr>
      <w:r w:rsidRPr="00666101">
        <w:rPr>
          <w:rFonts w:ascii="Times New Roman" w:eastAsia="Times New Roman" w:hAnsi="Times New Roman" w:cs="Times New Roman"/>
          <w:b/>
          <w:bCs/>
          <w:color w:val="000000"/>
        </w:rPr>
        <w:t>H1:</w:t>
      </w:r>
      <w:r>
        <w:rPr>
          <w:rFonts w:ascii="Times New Roman" w:eastAsia="Times New Roman" w:hAnsi="Times New Roman" w:cs="Times New Roman"/>
          <w:color w:val="000000"/>
        </w:rPr>
        <w:t xml:space="preserve"> There is strong correlation between student performance in BSN programs and </w:t>
      </w:r>
    </w:p>
    <w:p w14:paraId="1161D5FA" w14:textId="5CDF08DD" w:rsidR="001337D2" w:rsidRDefault="001337D2" w:rsidP="001337D2">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standardized admissions exams (SAT and ACT scores).</w:t>
      </w:r>
    </w:p>
    <w:p w14:paraId="59464509" w14:textId="77777777" w:rsidR="001337D2" w:rsidRDefault="001337D2" w:rsidP="001337D2">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b/>
          <w:bCs/>
          <w:color w:val="000000"/>
        </w:rPr>
        <w:t>H01:</w:t>
      </w:r>
      <w:r w:rsidRPr="00916A0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916A06">
        <w:rPr>
          <w:rFonts w:ascii="Times New Roman" w:eastAsia="Times New Roman" w:hAnsi="Times New Roman" w:cs="Times New Roman"/>
          <w:color w:val="000000"/>
        </w:rPr>
        <w:t xml:space="preserve">here is no </w:t>
      </w:r>
      <w:r>
        <w:rPr>
          <w:rFonts w:ascii="Times New Roman" w:eastAsia="Times New Roman" w:hAnsi="Times New Roman" w:cs="Times New Roman"/>
          <w:color w:val="000000"/>
        </w:rPr>
        <w:t xml:space="preserve">significant correlation between student performance in BSN programs </w:t>
      </w:r>
    </w:p>
    <w:p w14:paraId="77D3460E" w14:textId="77777777" w:rsidR="001337D2" w:rsidRPr="00916A06" w:rsidRDefault="001337D2" w:rsidP="001337D2">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          and standardized admissions exams.</w:t>
      </w:r>
    </w:p>
    <w:p w14:paraId="7363DDF0" w14:textId="3623FC2B" w:rsidR="001337D2" w:rsidRDefault="00F1716A" w:rsidP="00F1716A">
      <w:pPr>
        <w:spacing w:line="480" w:lineRule="auto"/>
        <w:rPr>
          <w:rFonts w:ascii="Times New Roman" w:eastAsia="Times New Roman" w:hAnsi="Times New Roman" w:cs="Times New Roman"/>
          <w:color w:val="000000"/>
        </w:rPr>
      </w:pPr>
      <w:r w:rsidRPr="00F1716A">
        <w:rPr>
          <w:rFonts w:ascii="Times New Roman" w:eastAsia="Times New Roman" w:hAnsi="Times New Roman" w:cs="Times New Roman"/>
          <w:b/>
          <w:bCs/>
          <w:color w:val="000000"/>
        </w:rPr>
        <w:t>Hypothesis 2:</w:t>
      </w:r>
      <w:r>
        <w:rPr>
          <w:rFonts w:ascii="Times New Roman" w:eastAsia="Times New Roman" w:hAnsi="Times New Roman" w:cs="Times New Roman"/>
          <w:color w:val="000000"/>
        </w:rPr>
        <w:t xml:space="preserve">  I cannot accept or reject the null hypothesis since this portion of the data could not be considered.  All students who enrolled in the BSN program submitted standardized test scores.</w:t>
      </w:r>
    </w:p>
    <w:p w14:paraId="715A8B98" w14:textId="77777777" w:rsidR="001337D2" w:rsidRDefault="001337D2" w:rsidP="001337D2">
      <w:pPr>
        <w:spacing w:line="480" w:lineRule="auto"/>
        <w:ind w:left="720"/>
        <w:rPr>
          <w:rFonts w:ascii="Times New Roman" w:eastAsia="Times New Roman" w:hAnsi="Times New Roman" w:cs="Times New Roman"/>
          <w:color w:val="000000"/>
        </w:rPr>
      </w:pPr>
      <w:r w:rsidRPr="00666101">
        <w:rPr>
          <w:rFonts w:ascii="Times New Roman" w:eastAsia="Times New Roman" w:hAnsi="Times New Roman" w:cs="Times New Roman"/>
          <w:b/>
          <w:bCs/>
          <w:color w:val="000000"/>
        </w:rPr>
        <w:t>H2:</w:t>
      </w:r>
      <w:r>
        <w:rPr>
          <w:rFonts w:ascii="Times New Roman" w:eastAsia="Times New Roman" w:hAnsi="Times New Roman" w:cs="Times New Roman"/>
          <w:color w:val="000000"/>
        </w:rPr>
        <w:t xml:space="preserve">  Students who submitted standardized test scores have better performance in BSN </w:t>
      </w:r>
    </w:p>
    <w:p w14:paraId="39AA33C4" w14:textId="6D5E8887" w:rsidR="001337D2" w:rsidRDefault="001337D2" w:rsidP="001337D2">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programs than students who did not submit scores (called “test optional).</w:t>
      </w:r>
    </w:p>
    <w:p w14:paraId="066EBAEE" w14:textId="77777777" w:rsidR="00F1716A" w:rsidRDefault="00F1716A" w:rsidP="00F1716A">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b/>
          <w:bCs/>
          <w:color w:val="000000"/>
        </w:rPr>
        <w:t>H02:</w:t>
      </w:r>
      <w:r>
        <w:rPr>
          <w:rFonts w:ascii="Times New Roman" w:eastAsia="Times New Roman" w:hAnsi="Times New Roman" w:cs="Times New Roman"/>
          <w:color w:val="000000"/>
        </w:rPr>
        <w:t xml:space="preserve"> Students who submitted standardized admissions test scores performed the same as   </w:t>
      </w:r>
    </w:p>
    <w:p w14:paraId="5EA8A27F" w14:textId="0AB7A8A9" w:rsidR="00F1716A" w:rsidRDefault="00F1716A" w:rsidP="00F1716A">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students who did not submit scores.</w:t>
      </w:r>
    </w:p>
    <w:p w14:paraId="668110AC" w14:textId="0548707B" w:rsidR="00F1716A" w:rsidRPr="00F1716A" w:rsidRDefault="00F1716A" w:rsidP="00F1716A">
      <w:pPr>
        <w:spacing w:line="480" w:lineRule="auto"/>
        <w:rPr>
          <w:rFonts w:ascii="Times New Roman" w:eastAsia="Times New Roman" w:hAnsi="Times New Roman" w:cs="Times New Roman"/>
          <w:color w:val="000000"/>
        </w:rPr>
      </w:pPr>
      <w:r w:rsidRPr="00F1716A">
        <w:rPr>
          <w:rFonts w:ascii="Times New Roman" w:eastAsia="Times New Roman" w:hAnsi="Times New Roman" w:cs="Times New Roman"/>
          <w:b/>
          <w:bCs/>
          <w:color w:val="000000"/>
        </w:rPr>
        <w:t>Hypothesis 3:</w:t>
      </w:r>
      <w:r w:rsidRPr="00F1716A">
        <w:rPr>
          <w:rFonts w:ascii="Times New Roman" w:eastAsia="Times New Roman" w:hAnsi="Times New Roman" w:cs="Times New Roman"/>
          <w:color w:val="000000"/>
        </w:rPr>
        <w:t xml:space="preserve">  I can reject</w:t>
      </w:r>
      <w:r>
        <w:rPr>
          <w:rFonts w:ascii="Times New Roman" w:eastAsia="Times New Roman" w:hAnsi="Times New Roman" w:cs="Times New Roman"/>
          <w:color w:val="000000"/>
        </w:rPr>
        <w:t xml:space="preserve"> the null hypothesis.  While the correlation is not strong, the most significant correlation of all occurred between the high school GPA and the overall (college) GPA.  </w:t>
      </w:r>
    </w:p>
    <w:p w14:paraId="24B4F586" w14:textId="4318766C" w:rsidR="00F1716A" w:rsidRDefault="00F1716A" w:rsidP="00F1716A">
      <w:pPr>
        <w:spacing w:line="480" w:lineRule="auto"/>
        <w:ind w:left="720"/>
        <w:rPr>
          <w:rFonts w:ascii="Times New Roman" w:eastAsia="Times New Roman" w:hAnsi="Times New Roman" w:cs="Times New Roman"/>
          <w:color w:val="000000"/>
        </w:rPr>
      </w:pPr>
      <w:r w:rsidRPr="001337D2">
        <w:rPr>
          <w:rFonts w:ascii="Times New Roman" w:eastAsia="Times New Roman" w:hAnsi="Times New Roman" w:cs="Times New Roman"/>
          <w:b/>
          <w:bCs/>
          <w:color w:val="000000"/>
        </w:rPr>
        <w:t>H3:</w:t>
      </w:r>
      <w:r>
        <w:rPr>
          <w:rFonts w:ascii="Times New Roman" w:eastAsia="Times New Roman" w:hAnsi="Times New Roman" w:cs="Times New Roman"/>
          <w:color w:val="000000"/>
        </w:rPr>
        <w:t xml:space="preserve"> High </w:t>
      </w:r>
      <w:r>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chool GPA is a better predictor of academic success in college than </w:t>
      </w:r>
    </w:p>
    <w:p w14:paraId="4D3BD06C" w14:textId="77777777" w:rsidR="00F1716A" w:rsidRDefault="00F1716A" w:rsidP="00F1716A">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standardized admissions tests.</w:t>
      </w:r>
    </w:p>
    <w:p w14:paraId="16907698" w14:textId="0C166C23" w:rsidR="001337D2" w:rsidRDefault="001337D2" w:rsidP="001337D2">
      <w:pPr>
        <w:spacing w:line="480" w:lineRule="auto"/>
        <w:ind w:left="720"/>
        <w:rPr>
          <w:rFonts w:ascii="Times New Roman" w:eastAsia="Times New Roman" w:hAnsi="Times New Roman" w:cs="Times New Roman"/>
          <w:color w:val="000000"/>
        </w:rPr>
      </w:pPr>
      <w:r w:rsidRPr="001337D2">
        <w:rPr>
          <w:rFonts w:ascii="Times New Roman" w:eastAsia="Times New Roman" w:hAnsi="Times New Roman" w:cs="Times New Roman"/>
          <w:b/>
          <w:bCs/>
          <w:color w:val="000000"/>
        </w:rPr>
        <w:t>H03:</w:t>
      </w:r>
      <w:r>
        <w:rPr>
          <w:rFonts w:ascii="Times New Roman" w:eastAsia="Times New Roman" w:hAnsi="Times New Roman" w:cs="Times New Roman"/>
          <w:color w:val="000000"/>
        </w:rPr>
        <w:t xml:space="preserve"> High </w:t>
      </w:r>
      <w:r w:rsidR="00F1716A">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chool GPA is not a better predictor of success in college than standardized </w:t>
      </w:r>
    </w:p>
    <w:p w14:paraId="3F226E6D" w14:textId="7DD194A1" w:rsidR="001337D2" w:rsidRDefault="001337D2" w:rsidP="001337D2">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admissions tests.</w:t>
      </w:r>
    </w:p>
    <w:p w14:paraId="6E0FC7E3" w14:textId="6E74434D" w:rsidR="00632564" w:rsidRDefault="00632564" w:rsidP="00916A06">
      <w:pPr>
        <w:rPr>
          <w:rFonts w:ascii="Times New Roman" w:eastAsia="Times New Roman" w:hAnsi="Times New Roman" w:cs="Times New Roman"/>
          <w:color w:val="000000"/>
        </w:rPr>
      </w:pPr>
    </w:p>
    <w:p w14:paraId="7D46DA47" w14:textId="77777777" w:rsidR="00632564" w:rsidRPr="00916A06" w:rsidRDefault="00632564" w:rsidP="00916A06">
      <w:pPr>
        <w:rPr>
          <w:rFonts w:ascii="Times New Roman" w:eastAsia="Times New Roman" w:hAnsi="Times New Roman" w:cs="Times New Roman"/>
        </w:rPr>
      </w:pPr>
    </w:p>
    <w:p w14:paraId="47D9F4F2" w14:textId="77777777" w:rsidR="00916A06" w:rsidRPr="00916A06" w:rsidRDefault="00916A06" w:rsidP="00916A06">
      <w:pPr>
        <w:spacing w:line="480" w:lineRule="auto"/>
        <w:rPr>
          <w:rFonts w:ascii="Times New Roman" w:eastAsia="Times New Roman" w:hAnsi="Times New Roman" w:cs="Times New Roman"/>
        </w:rPr>
      </w:pPr>
      <w:r w:rsidRPr="00916A06">
        <w:rPr>
          <w:rFonts w:ascii="Times New Roman" w:eastAsia="Times New Roman" w:hAnsi="Times New Roman" w:cs="Times New Roman"/>
          <w:b/>
          <w:bCs/>
          <w:color w:val="000000"/>
        </w:rPr>
        <w:lastRenderedPageBreak/>
        <w:t>6.</w:t>
      </w:r>
      <w:r w:rsidRPr="00916A06">
        <w:rPr>
          <w:rFonts w:ascii="Times New Roman" w:eastAsia="Times New Roman" w:hAnsi="Times New Roman" w:cs="Times New Roman"/>
          <w:color w:val="000000"/>
        </w:rPr>
        <w:t xml:space="preserve"> </w:t>
      </w:r>
      <w:r w:rsidRPr="00916A06">
        <w:rPr>
          <w:rFonts w:ascii="Times New Roman" w:eastAsia="Times New Roman" w:hAnsi="Times New Roman" w:cs="Times New Roman"/>
          <w:b/>
          <w:bCs/>
          <w:color w:val="000000"/>
        </w:rPr>
        <w:t>LIMITATIONS AND FURTHER RESEARCH</w:t>
      </w:r>
    </w:p>
    <w:p w14:paraId="26405307" w14:textId="3E6DAC87" w:rsidR="00916A06" w:rsidRDefault="003810A1" w:rsidP="003810A1">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One limitation of this study is that it was limited to only one school of nursing, and a broader look at schools of nursing may be helpful.  A longer-term approach to the data may be helpful, as our society appears to be heading toward a test-optional admissions criteria for many colleges in the United States.  Perhaps in a few years, such an evaluation between students who submitted scores and those who did not submit scores could be conducted.  </w:t>
      </w:r>
    </w:p>
    <w:p w14:paraId="10807FC4" w14:textId="61B9B165" w:rsidR="003810A1" w:rsidRPr="003810A1" w:rsidRDefault="003810A1" w:rsidP="003810A1">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Another point of limitation could be how to define success in a Bachelor of Science in Nursing program.  </w:t>
      </w:r>
      <w:r w:rsidR="00426F02">
        <w:rPr>
          <w:rFonts w:ascii="Times New Roman" w:eastAsia="Times New Roman" w:hAnsi="Times New Roman" w:cs="Times New Roman"/>
          <w:color w:val="000000" w:themeColor="text1"/>
        </w:rPr>
        <w:t xml:space="preserve">Informal conversations with </w:t>
      </w:r>
      <w:r>
        <w:rPr>
          <w:rFonts w:ascii="Times New Roman" w:eastAsia="Times New Roman" w:hAnsi="Times New Roman" w:cs="Times New Roman"/>
          <w:color w:val="000000" w:themeColor="text1"/>
        </w:rPr>
        <w:t xml:space="preserve">student affairs </w:t>
      </w:r>
      <w:r w:rsidR="00426F02">
        <w:rPr>
          <w:rFonts w:ascii="Times New Roman" w:eastAsia="Times New Roman" w:hAnsi="Times New Roman" w:cs="Times New Roman"/>
          <w:color w:val="000000" w:themeColor="text1"/>
        </w:rPr>
        <w:t xml:space="preserve">professionals </w:t>
      </w:r>
      <w:r>
        <w:rPr>
          <w:rFonts w:ascii="Times New Roman" w:eastAsia="Times New Roman" w:hAnsi="Times New Roman" w:cs="Times New Roman"/>
          <w:color w:val="000000" w:themeColor="text1"/>
        </w:rPr>
        <w:t xml:space="preserve">and nursing faculty yielded little agreement on how to define success.  Some believed it was performance in specific classes such as Human Anatomy, or Pharmacology, while others defined it as a certain GPA. </w:t>
      </w:r>
      <w:r w:rsidR="00426F02">
        <w:rPr>
          <w:rFonts w:ascii="Times New Roman" w:eastAsia="Times New Roman" w:hAnsi="Times New Roman" w:cs="Times New Roman"/>
          <w:color w:val="000000" w:themeColor="text1"/>
        </w:rPr>
        <w:t xml:space="preserve"> Many faculty see success in a BSN program as </w:t>
      </w:r>
      <w:proofErr w:type="gramStart"/>
      <w:r w:rsidR="00426F02">
        <w:rPr>
          <w:rFonts w:ascii="Times New Roman" w:eastAsia="Times New Roman" w:hAnsi="Times New Roman" w:cs="Times New Roman"/>
          <w:color w:val="000000" w:themeColor="text1"/>
        </w:rPr>
        <w:t>whether or not</w:t>
      </w:r>
      <w:proofErr w:type="gramEnd"/>
      <w:r w:rsidR="00426F02">
        <w:rPr>
          <w:rFonts w:ascii="Times New Roman" w:eastAsia="Times New Roman" w:hAnsi="Times New Roman" w:cs="Times New Roman"/>
          <w:color w:val="000000" w:themeColor="text1"/>
        </w:rPr>
        <w:t xml:space="preserve"> students pass the NCLEX-RN exam at the end of the program.  </w:t>
      </w:r>
      <w:proofErr w:type="gramStart"/>
      <w:r w:rsidR="00426F02">
        <w:rPr>
          <w:rFonts w:ascii="Times New Roman" w:eastAsia="Times New Roman" w:hAnsi="Times New Roman" w:cs="Times New Roman"/>
          <w:color w:val="000000" w:themeColor="text1"/>
        </w:rPr>
        <w:t>It is clear that there</w:t>
      </w:r>
      <w:proofErr w:type="gramEnd"/>
      <w:r w:rsidR="00426F02">
        <w:rPr>
          <w:rFonts w:ascii="Times New Roman" w:eastAsia="Times New Roman" w:hAnsi="Times New Roman" w:cs="Times New Roman"/>
          <w:color w:val="000000" w:themeColor="text1"/>
        </w:rPr>
        <w:t xml:space="preserve"> are very few measurable predictors of student success in academic programs, and perhaps old ways of evaluating students for admission are beginning to be re-examined.  </w:t>
      </w:r>
    </w:p>
    <w:p w14:paraId="2A05FE72" w14:textId="77777777" w:rsidR="00426F02" w:rsidRDefault="00426F02" w:rsidP="00711300">
      <w:pPr>
        <w:spacing w:after="240"/>
        <w:rPr>
          <w:rFonts w:ascii="Times New Roman" w:eastAsia="Times New Roman" w:hAnsi="Times New Roman" w:cs="Times New Roman"/>
        </w:rPr>
      </w:pPr>
    </w:p>
    <w:p w14:paraId="506C15A9" w14:textId="77777777" w:rsidR="00426F02" w:rsidRDefault="00426F02" w:rsidP="00711300">
      <w:pPr>
        <w:spacing w:after="240"/>
        <w:rPr>
          <w:rFonts w:ascii="Times New Roman" w:eastAsia="Times New Roman" w:hAnsi="Times New Roman" w:cs="Times New Roman"/>
        </w:rPr>
      </w:pPr>
    </w:p>
    <w:p w14:paraId="3E308345" w14:textId="77777777" w:rsidR="00426F02" w:rsidRDefault="00426F02" w:rsidP="00711300">
      <w:pPr>
        <w:spacing w:after="240"/>
        <w:rPr>
          <w:rFonts w:ascii="Times New Roman" w:eastAsia="Times New Roman" w:hAnsi="Times New Roman" w:cs="Times New Roman"/>
        </w:rPr>
      </w:pPr>
    </w:p>
    <w:p w14:paraId="46787638" w14:textId="77777777" w:rsidR="00426F02" w:rsidRDefault="00426F02" w:rsidP="00711300">
      <w:pPr>
        <w:spacing w:after="240"/>
        <w:rPr>
          <w:rFonts w:ascii="Times New Roman" w:eastAsia="Times New Roman" w:hAnsi="Times New Roman" w:cs="Times New Roman"/>
        </w:rPr>
      </w:pPr>
    </w:p>
    <w:p w14:paraId="671C63F5" w14:textId="77777777" w:rsidR="00426F02" w:rsidRDefault="00426F02" w:rsidP="00711300">
      <w:pPr>
        <w:spacing w:after="240"/>
        <w:rPr>
          <w:rFonts w:ascii="Times New Roman" w:eastAsia="Times New Roman" w:hAnsi="Times New Roman" w:cs="Times New Roman"/>
        </w:rPr>
      </w:pPr>
    </w:p>
    <w:p w14:paraId="24C31806" w14:textId="77777777" w:rsidR="00426F02" w:rsidRDefault="00426F02" w:rsidP="00711300">
      <w:pPr>
        <w:spacing w:after="240"/>
        <w:rPr>
          <w:rFonts w:ascii="Times New Roman" w:eastAsia="Times New Roman" w:hAnsi="Times New Roman" w:cs="Times New Roman"/>
        </w:rPr>
      </w:pPr>
    </w:p>
    <w:p w14:paraId="6F739888" w14:textId="4733AEBB" w:rsidR="00916A06" w:rsidRPr="00916A06" w:rsidRDefault="00916A06" w:rsidP="00711300">
      <w:pPr>
        <w:spacing w:after="240"/>
        <w:rPr>
          <w:rFonts w:ascii="Times New Roman" w:eastAsia="Times New Roman" w:hAnsi="Times New Roman" w:cs="Times New Roman"/>
        </w:rPr>
      </w:pPr>
      <w:r w:rsidRPr="00916A06">
        <w:rPr>
          <w:rFonts w:ascii="Times New Roman" w:eastAsia="Times New Roman" w:hAnsi="Times New Roman" w:cs="Times New Roman"/>
        </w:rPr>
        <w:br/>
      </w:r>
      <w:r w:rsidRPr="00916A06">
        <w:rPr>
          <w:rFonts w:ascii="Times New Roman" w:eastAsia="Times New Roman" w:hAnsi="Times New Roman" w:cs="Times New Roman"/>
        </w:rPr>
        <w:br/>
      </w:r>
      <w:r w:rsidRPr="00916A06">
        <w:rPr>
          <w:rFonts w:ascii="Times New Roman" w:eastAsia="Times New Roman" w:hAnsi="Times New Roman" w:cs="Times New Roman"/>
        </w:rPr>
        <w:br/>
      </w:r>
      <w:r w:rsidRPr="00916A06">
        <w:rPr>
          <w:rFonts w:ascii="Times New Roman" w:eastAsia="Times New Roman" w:hAnsi="Times New Roman" w:cs="Times New Roman"/>
        </w:rPr>
        <w:br/>
      </w:r>
      <w:r w:rsidRPr="00916A06">
        <w:rPr>
          <w:rFonts w:ascii="Times New Roman" w:eastAsia="Times New Roman" w:hAnsi="Times New Roman" w:cs="Times New Roman"/>
        </w:rPr>
        <w:br/>
      </w:r>
      <w:r w:rsidRPr="00916A06">
        <w:rPr>
          <w:rFonts w:ascii="Times New Roman" w:eastAsia="Times New Roman" w:hAnsi="Times New Roman" w:cs="Times New Roman"/>
        </w:rPr>
        <w:br/>
      </w:r>
      <w:r w:rsidRPr="00916A06">
        <w:rPr>
          <w:rFonts w:ascii="Times New Roman" w:eastAsia="Times New Roman" w:hAnsi="Times New Roman" w:cs="Times New Roman"/>
        </w:rPr>
        <w:br/>
      </w:r>
      <w:r w:rsidRPr="00916A06">
        <w:rPr>
          <w:rFonts w:ascii="Times New Roman" w:eastAsia="Times New Roman" w:hAnsi="Times New Roman" w:cs="Times New Roman"/>
        </w:rPr>
        <w:lastRenderedPageBreak/>
        <w:br/>
      </w:r>
      <w:r w:rsidRPr="00916A06">
        <w:rPr>
          <w:rFonts w:ascii="Times New Roman" w:eastAsia="Times New Roman" w:hAnsi="Times New Roman" w:cs="Times New Roman"/>
          <w:b/>
          <w:bCs/>
          <w:color w:val="000000"/>
        </w:rPr>
        <w:t>References</w:t>
      </w:r>
    </w:p>
    <w:p w14:paraId="40AF9E67" w14:textId="77777777" w:rsidR="00916A06" w:rsidRPr="00916A06" w:rsidRDefault="00916A06" w:rsidP="00916A06">
      <w:pPr>
        <w:spacing w:line="480" w:lineRule="auto"/>
        <w:ind w:left="540" w:hanging="540"/>
        <w:rPr>
          <w:rFonts w:ascii="Times New Roman" w:eastAsia="Times New Roman" w:hAnsi="Times New Roman" w:cs="Times New Roman"/>
        </w:rPr>
      </w:pPr>
      <w:proofErr w:type="spellStart"/>
      <w:r w:rsidRPr="00916A06">
        <w:rPr>
          <w:rFonts w:ascii="Times New Roman" w:eastAsia="Times New Roman" w:hAnsi="Times New Roman" w:cs="Times New Roman"/>
          <w:color w:val="000000"/>
        </w:rPr>
        <w:t>Krumrei</w:t>
      </w:r>
      <w:proofErr w:type="spellEnd"/>
      <w:r w:rsidRPr="00916A06">
        <w:rPr>
          <w:rFonts w:ascii="Times New Roman" w:eastAsia="Times New Roman" w:hAnsi="Times New Roman" w:cs="Times New Roman"/>
          <w:color w:val="000000"/>
        </w:rPr>
        <w:t xml:space="preserve"> Mancuso, E., Newton, F., Kim, E., &amp; Wilcox, D. (2013). Psychosocial Factors Predicting First-Year College Student Success. </w:t>
      </w:r>
      <w:r w:rsidRPr="00916A06">
        <w:rPr>
          <w:rFonts w:ascii="Times New Roman" w:eastAsia="Times New Roman" w:hAnsi="Times New Roman" w:cs="Times New Roman"/>
          <w:i/>
          <w:iCs/>
          <w:color w:val="000000"/>
        </w:rPr>
        <w:t>Journal of College Student Development, 54</w:t>
      </w:r>
      <w:r w:rsidRPr="00916A06">
        <w:rPr>
          <w:rFonts w:ascii="Times New Roman" w:eastAsia="Times New Roman" w:hAnsi="Times New Roman" w:cs="Times New Roman"/>
          <w:color w:val="000000"/>
        </w:rPr>
        <w:t>, 247-266.</w:t>
      </w:r>
      <w:hyperlink r:id="rId12" w:history="1">
        <w:r w:rsidRPr="00916A06">
          <w:rPr>
            <w:rFonts w:ascii="Times New Roman" w:eastAsia="Times New Roman" w:hAnsi="Times New Roman" w:cs="Times New Roman"/>
            <w:color w:val="000000"/>
            <w:u w:val="single"/>
          </w:rPr>
          <w:t xml:space="preserve"> </w:t>
        </w:r>
        <w:r w:rsidRPr="00916A06">
          <w:rPr>
            <w:rFonts w:ascii="Times New Roman" w:eastAsia="Times New Roman" w:hAnsi="Times New Roman" w:cs="Times New Roman"/>
            <w:color w:val="1155CC"/>
            <w:u w:val="single"/>
          </w:rPr>
          <w:t>https://doi.org/10.1353/csd.2013.0034</w:t>
        </w:r>
      </w:hyperlink>
      <w:r w:rsidRPr="00916A06">
        <w:rPr>
          <w:rFonts w:ascii="Times New Roman" w:eastAsia="Times New Roman" w:hAnsi="Times New Roman" w:cs="Times New Roman"/>
          <w:color w:val="000000"/>
        </w:rPr>
        <w:t> </w:t>
      </w:r>
    </w:p>
    <w:p w14:paraId="2C5CBF25" w14:textId="77777777" w:rsidR="00916A06" w:rsidRPr="00916A06" w:rsidRDefault="00916A06" w:rsidP="00916A06">
      <w:pPr>
        <w:rPr>
          <w:rFonts w:ascii="Times New Roman" w:eastAsia="Times New Roman" w:hAnsi="Times New Roman" w:cs="Times New Roman"/>
        </w:rPr>
      </w:pPr>
    </w:p>
    <w:p w14:paraId="7D1DAD3A" w14:textId="77777777" w:rsidR="00916A06" w:rsidRPr="00916A06" w:rsidRDefault="00916A06" w:rsidP="00916A06">
      <w:pPr>
        <w:spacing w:line="480" w:lineRule="auto"/>
        <w:ind w:left="540" w:hanging="540"/>
        <w:rPr>
          <w:rFonts w:ascii="Times New Roman" w:eastAsia="Times New Roman" w:hAnsi="Times New Roman" w:cs="Times New Roman"/>
        </w:rPr>
      </w:pPr>
      <w:proofErr w:type="spellStart"/>
      <w:r w:rsidRPr="00916A06">
        <w:rPr>
          <w:rFonts w:ascii="Times New Roman" w:eastAsia="Times New Roman" w:hAnsi="Times New Roman" w:cs="Times New Roman"/>
          <w:color w:val="000000"/>
        </w:rPr>
        <w:t>Mthimunye</w:t>
      </w:r>
      <w:proofErr w:type="spellEnd"/>
      <w:r w:rsidRPr="00916A06">
        <w:rPr>
          <w:rFonts w:ascii="Times New Roman" w:eastAsia="Times New Roman" w:hAnsi="Times New Roman" w:cs="Times New Roman"/>
          <w:color w:val="000000"/>
        </w:rPr>
        <w:t xml:space="preserve">, K., &amp; Daniels, F. M. (2019). Predictors of academic performance, success and retention amongst undergraduate nursing </w:t>
      </w:r>
      <w:proofErr w:type="gramStart"/>
      <w:r w:rsidRPr="00916A06">
        <w:rPr>
          <w:rFonts w:ascii="Times New Roman" w:eastAsia="Times New Roman" w:hAnsi="Times New Roman" w:cs="Times New Roman"/>
          <w:color w:val="000000"/>
        </w:rPr>
        <w:t>students :</w:t>
      </w:r>
      <w:proofErr w:type="gramEnd"/>
      <w:r w:rsidRPr="00916A06">
        <w:rPr>
          <w:rFonts w:ascii="Times New Roman" w:eastAsia="Times New Roman" w:hAnsi="Times New Roman" w:cs="Times New Roman"/>
          <w:color w:val="000000"/>
        </w:rPr>
        <w:t xml:space="preserve"> a systematic review. </w:t>
      </w:r>
      <w:r w:rsidRPr="00916A06">
        <w:rPr>
          <w:rFonts w:ascii="Times New Roman" w:eastAsia="Times New Roman" w:hAnsi="Times New Roman" w:cs="Times New Roman"/>
          <w:i/>
          <w:iCs/>
          <w:color w:val="000000"/>
        </w:rPr>
        <w:t>South African Journal of Higher Education, 33</w:t>
      </w:r>
      <w:r w:rsidRPr="00916A06">
        <w:rPr>
          <w:rFonts w:ascii="Times New Roman" w:eastAsia="Times New Roman" w:hAnsi="Times New Roman" w:cs="Times New Roman"/>
          <w:color w:val="000000"/>
        </w:rPr>
        <w:t>(1), 200-220.</w:t>
      </w:r>
      <w:hyperlink r:id="rId13" w:history="1">
        <w:r w:rsidRPr="00916A06">
          <w:rPr>
            <w:rFonts w:ascii="Times New Roman" w:eastAsia="Times New Roman" w:hAnsi="Times New Roman" w:cs="Times New Roman"/>
            <w:color w:val="000000"/>
            <w:u w:val="single"/>
          </w:rPr>
          <w:t xml:space="preserve"> </w:t>
        </w:r>
        <w:r w:rsidRPr="00916A06">
          <w:rPr>
            <w:rFonts w:ascii="Times New Roman" w:eastAsia="Times New Roman" w:hAnsi="Times New Roman" w:cs="Times New Roman"/>
            <w:color w:val="1155CC"/>
            <w:u w:val="single"/>
          </w:rPr>
          <w:t>https://doi.org/doi:10.20853/33-1-2631</w:t>
        </w:r>
      </w:hyperlink>
      <w:r w:rsidRPr="00916A06">
        <w:rPr>
          <w:rFonts w:ascii="Times New Roman" w:eastAsia="Times New Roman" w:hAnsi="Times New Roman" w:cs="Times New Roman"/>
          <w:color w:val="000000"/>
        </w:rPr>
        <w:t> </w:t>
      </w:r>
    </w:p>
    <w:p w14:paraId="4C4CCDF2" w14:textId="77777777" w:rsidR="00711300" w:rsidRDefault="00711300"/>
    <w:p w14:paraId="405B523E" w14:textId="2B967B3D" w:rsidR="00711300" w:rsidRPr="00711300" w:rsidRDefault="00711300" w:rsidP="00711300">
      <w:pPr>
        <w:pStyle w:val="EndNoteBibliography"/>
        <w:spacing w:line="480" w:lineRule="auto"/>
        <w:ind w:left="720" w:hanging="720"/>
        <w:rPr>
          <w:rFonts w:ascii="Times New Roman" w:hAnsi="Times New Roman" w:cs="Times New Roman"/>
          <w:noProof/>
        </w:rPr>
      </w:pPr>
      <w:r w:rsidRPr="00711300">
        <w:rPr>
          <w:rFonts w:ascii="Times New Roman" w:hAnsi="Times New Roman" w:cs="Times New Roman"/>
        </w:rPr>
        <w:fldChar w:fldCharType="begin"/>
      </w:r>
      <w:r w:rsidRPr="00711300">
        <w:rPr>
          <w:rFonts w:ascii="Times New Roman" w:hAnsi="Times New Roman" w:cs="Times New Roman"/>
        </w:rPr>
        <w:instrText xml:space="preserve"> ADDIN EN.REFLIST </w:instrText>
      </w:r>
      <w:r w:rsidRPr="00711300">
        <w:rPr>
          <w:rFonts w:ascii="Times New Roman" w:hAnsi="Times New Roman" w:cs="Times New Roman"/>
        </w:rPr>
        <w:fldChar w:fldCharType="separate"/>
      </w:r>
      <w:r w:rsidRPr="00711300">
        <w:rPr>
          <w:rFonts w:ascii="Times New Roman" w:hAnsi="Times New Roman" w:cs="Times New Roman"/>
          <w:noProof/>
        </w:rPr>
        <w:t>Sayles, S., Shelton, D., &amp; Powell, H. (2003). Predictors of Success in Nursing Education</w:t>
      </w:r>
      <w:r>
        <w:rPr>
          <w:rFonts w:ascii="Times New Roman" w:hAnsi="Times New Roman" w:cs="Times New Roman"/>
          <w:noProof/>
        </w:rPr>
        <w:t xml:space="preserve">.  </w:t>
      </w:r>
      <w:r w:rsidRPr="00711300">
        <w:rPr>
          <w:rFonts w:ascii="Times New Roman" w:hAnsi="Times New Roman" w:cs="Times New Roman"/>
          <w:i/>
          <w:noProof/>
        </w:rPr>
        <w:t>ABNF Journal</w:t>
      </w:r>
      <w:r w:rsidRPr="00711300">
        <w:rPr>
          <w:rFonts w:ascii="Times New Roman" w:hAnsi="Times New Roman" w:cs="Times New Roman"/>
          <w:noProof/>
        </w:rPr>
        <w:t>,</w:t>
      </w:r>
      <w:r w:rsidRPr="00711300">
        <w:rPr>
          <w:rFonts w:ascii="Times New Roman" w:hAnsi="Times New Roman" w:cs="Times New Roman"/>
          <w:i/>
          <w:noProof/>
        </w:rPr>
        <w:t xml:space="preserve"> 14</w:t>
      </w:r>
      <w:r w:rsidRPr="00711300">
        <w:rPr>
          <w:rFonts w:ascii="Times New Roman" w:hAnsi="Times New Roman" w:cs="Times New Roman"/>
          <w:noProof/>
        </w:rPr>
        <w:t xml:space="preserve">(6), 116-120. </w:t>
      </w:r>
      <w:hyperlink r:id="rId14" w:history="1">
        <w:r w:rsidRPr="00711300">
          <w:rPr>
            <w:rStyle w:val="Hyperlink"/>
            <w:rFonts w:ascii="Times New Roman" w:hAnsi="Times New Roman" w:cs="Times New Roman"/>
            <w:noProof/>
          </w:rPr>
          <w:t>https://authenticate.library.duq.edu/login?url=https://search.ebscohost.com/login.aspx?direct=true&amp;db=afh&amp;AN=12835634&amp;site=eds-live&amp;scope=site</w:t>
        </w:r>
      </w:hyperlink>
      <w:r w:rsidRPr="00711300">
        <w:rPr>
          <w:rFonts w:ascii="Times New Roman" w:hAnsi="Times New Roman" w:cs="Times New Roman"/>
          <w:noProof/>
        </w:rPr>
        <w:t xml:space="preserve"> </w:t>
      </w:r>
    </w:p>
    <w:p w14:paraId="1FC8AC97" w14:textId="21CB2CD7" w:rsidR="004D4798" w:rsidRPr="004D4798" w:rsidRDefault="00711300" w:rsidP="004D4798">
      <w:pPr>
        <w:pStyle w:val="Heading1"/>
        <w:shd w:val="clear" w:color="auto" w:fill="FFFFFF"/>
        <w:spacing w:before="0" w:beforeAutospacing="0" w:after="0" w:afterAutospacing="0" w:line="446" w:lineRule="atLeast"/>
        <w:rPr>
          <w:rFonts w:ascii="Helvetica Neue" w:hAnsi="Helvetica Neue"/>
          <w:b w:val="0"/>
          <w:bCs w:val="0"/>
          <w:color w:val="333333"/>
          <w:sz w:val="41"/>
          <w:szCs w:val="41"/>
        </w:rPr>
      </w:pPr>
      <w:r w:rsidRPr="00711300">
        <w:fldChar w:fldCharType="end"/>
      </w:r>
    </w:p>
    <w:p w14:paraId="2D67B143" w14:textId="77777777" w:rsidR="004D4798" w:rsidRPr="004D4798" w:rsidRDefault="004D4798" w:rsidP="004D4798">
      <w:pPr>
        <w:pStyle w:val="EndNoteBibliography"/>
        <w:spacing w:line="480" w:lineRule="auto"/>
        <w:ind w:left="720" w:hanging="720"/>
        <w:rPr>
          <w:rFonts w:ascii="Times New Roman" w:hAnsi="Times New Roman" w:cs="Times New Roman"/>
          <w:noProof/>
        </w:rPr>
      </w:pPr>
      <w:r w:rsidRPr="004D4798">
        <w:rPr>
          <w:rFonts w:ascii="Times New Roman" w:hAnsi="Times New Roman" w:cs="Times New Roman"/>
        </w:rPr>
        <w:fldChar w:fldCharType="begin"/>
      </w:r>
      <w:r w:rsidRPr="004D4798">
        <w:rPr>
          <w:rFonts w:ascii="Times New Roman" w:hAnsi="Times New Roman" w:cs="Times New Roman"/>
        </w:rPr>
        <w:instrText xml:space="preserve"> ADDIN EN.REFLIST </w:instrText>
      </w:r>
      <w:r w:rsidRPr="004D4798">
        <w:rPr>
          <w:rFonts w:ascii="Times New Roman" w:hAnsi="Times New Roman" w:cs="Times New Roman"/>
        </w:rPr>
        <w:fldChar w:fldCharType="separate"/>
      </w:r>
      <w:r w:rsidRPr="004D4798">
        <w:rPr>
          <w:rFonts w:ascii="Times New Roman" w:hAnsi="Times New Roman" w:cs="Times New Roman"/>
          <w:noProof/>
        </w:rPr>
        <w:t xml:space="preserve">Whipple, S. S., &amp; Dimitrova‐Grajzl, V. (2021). Grit, fit, gender, and academic achievement among first‐year college students [Article]. </w:t>
      </w:r>
      <w:r w:rsidRPr="004D4798">
        <w:rPr>
          <w:rFonts w:ascii="Times New Roman" w:hAnsi="Times New Roman" w:cs="Times New Roman"/>
          <w:i/>
          <w:noProof/>
        </w:rPr>
        <w:t>Psychology in the Schools</w:t>
      </w:r>
      <w:r w:rsidRPr="004D4798">
        <w:rPr>
          <w:rFonts w:ascii="Times New Roman" w:hAnsi="Times New Roman" w:cs="Times New Roman"/>
          <w:noProof/>
        </w:rPr>
        <w:t>,</w:t>
      </w:r>
      <w:r w:rsidRPr="004D4798">
        <w:rPr>
          <w:rFonts w:ascii="Times New Roman" w:hAnsi="Times New Roman" w:cs="Times New Roman"/>
          <w:i/>
          <w:noProof/>
        </w:rPr>
        <w:t xml:space="preserve"> 58</w:t>
      </w:r>
      <w:r w:rsidRPr="004D4798">
        <w:rPr>
          <w:rFonts w:ascii="Times New Roman" w:hAnsi="Times New Roman" w:cs="Times New Roman"/>
          <w:noProof/>
        </w:rPr>
        <w:t xml:space="preserve">(2), 332-350. </w:t>
      </w:r>
      <w:hyperlink r:id="rId15" w:history="1">
        <w:r w:rsidRPr="004D4798">
          <w:rPr>
            <w:rStyle w:val="Hyperlink"/>
            <w:rFonts w:ascii="Times New Roman" w:hAnsi="Times New Roman" w:cs="Times New Roman"/>
            <w:noProof/>
          </w:rPr>
          <w:t>https://doi.org/10.1002/pits.22449</w:t>
        </w:r>
      </w:hyperlink>
      <w:r w:rsidRPr="004D4798">
        <w:rPr>
          <w:rFonts w:ascii="Times New Roman" w:hAnsi="Times New Roman" w:cs="Times New Roman"/>
          <w:noProof/>
        </w:rPr>
        <w:t xml:space="preserve"> </w:t>
      </w:r>
    </w:p>
    <w:p w14:paraId="25FD34F6" w14:textId="7E0810CE" w:rsidR="00C95EC3" w:rsidRPr="00711300" w:rsidRDefault="004D4798" w:rsidP="004D4798">
      <w:pPr>
        <w:spacing w:line="480" w:lineRule="auto"/>
        <w:rPr>
          <w:rFonts w:ascii="Times New Roman" w:hAnsi="Times New Roman" w:cs="Times New Roman"/>
        </w:rPr>
      </w:pPr>
      <w:r w:rsidRPr="004D4798">
        <w:rPr>
          <w:rFonts w:ascii="Times New Roman" w:hAnsi="Times New Roman" w:cs="Times New Roman"/>
        </w:rPr>
        <w:fldChar w:fldCharType="end"/>
      </w:r>
    </w:p>
    <w:sectPr w:rsidR="00C95EC3" w:rsidRPr="0071130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9310" w14:textId="77777777" w:rsidR="00454B95" w:rsidRDefault="00454B95" w:rsidP="00916A06">
      <w:r>
        <w:separator/>
      </w:r>
    </w:p>
  </w:endnote>
  <w:endnote w:type="continuationSeparator" w:id="0">
    <w:p w14:paraId="0BFC638E" w14:textId="77777777" w:rsidR="00454B95" w:rsidRDefault="00454B95" w:rsidP="009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73CB" w14:textId="77777777" w:rsidR="00454B95" w:rsidRDefault="00454B95" w:rsidP="00916A06">
      <w:r>
        <w:separator/>
      </w:r>
    </w:p>
  </w:footnote>
  <w:footnote w:type="continuationSeparator" w:id="0">
    <w:p w14:paraId="36C87884" w14:textId="77777777" w:rsidR="00454B95" w:rsidRDefault="00454B95" w:rsidP="0091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6A8C" w14:textId="6929237F" w:rsidR="00916A06" w:rsidRPr="00916A06" w:rsidRDefault="00916A06">
    <w:pPr>
      <w:pStyle w:val="Header"/>
      <w:rPr>
        <w:rFonts w:ascii="Times New Roman" w:hAnsi="Times New Roman" w:cs="Times New Roman"/>
      </w:rPr>
    </w:pPr>
    <w:r w:rsidRPr="00916A06">
      <w:rPr>
        <w:rFonts w:ascii="Times New Roman" w:hAnsi="Times New Roman" w:cs="Times New Roman"/>
      </w:rPr>
      <w:t>STANDARDIZED TESTING AS A PREDICTOR OF SUCCESS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6C4F"/>
    <w:multiLevelType w:val="multilevel"/>
    <w:tmpl w:val="BDE461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7E715D4"/>
    <w:multiLevelType w:val="multilevel"/>
    <w:tmpl w:val="332697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A6A4FA5"/>
    <w:multiLevelType w:val="multilevel"/>
    <w:tmpl w:val="8490F1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69290231">
    <w:abstractNumId w:val="0"/>
  </w:num>
  <w:num w:numId="2" w16cid:durableId="1135760208">
    <w:abstractNumId w:val="2"/>
  </w:num>
  <w:num w:numId="3" w16cid:durableId="210602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ptrp0f85afdwe9xwqxdtw3e0redxwtepat&quot;&gt;Copley_Updated&lt;record-ids&gt;&lt;item&gt;134&lt;/item&gt;&lt;/record-ids&gt;&lt;/item&gt;&lt;/Libraries&gt;"/>
  </w:docVars>
  <w:rsids>
    <w:rsidRoot w:val="00916A06"/>
    <w:rsid w:val="00016FC5"/>
    <w:rsid w:val="00060C91"/>
    <w:rsid w:val="000746F7"/>
    <w:rsid w:val="00087647"/>
    <w:rsid w:val="000D5ADB"/>
    <w:rsid w:val="000E7D14"/>
    <w:rsid w:val="00103D3C"/>
    <w:rsid w:val="0011724C"/>
    <w:rsid w:val="001337D2"/>
    <w:rsid w:val="001531D7"/>
    <w:rsid w:val="00170A34"/>
    <w:rsid w:val="00211652"/>
    <w:rsid w:val="00241AD3"/>
    <w:rsid w:val="002A7188"/>
    <w:rsid w:val="00307E64"/>
    <w:rsid w:val="003667AF"/>
    <w:rsid w:val="003810A1"/>
    <w:rsid w:val="00381280"/>
    <w:rsid w:val="003A0E7B"/>
    <w:rsid w:val="003C09F3"/>
    <w:rsid w:val="003C6728"/>
    <w:rsid w:val="00426F02"/>
    <w:rsid w:val="004372DA"/>
    <w:rsid w:val="00452E12"/>
    <w:rsid w:val="00454B95"/>
    <w:rsid w:val="0046365E"/>
    <w:rsid w:val="004D4798"/>
    <w:rsid w:val="00506ACE"/>
    <w:rsid w:val="00534551"/>
    <w:rsid w:val="005E6087"/>
    <w:rsid w:val="00607C17"/>
    <w:rsid w:val="00612A52"/>
    <w:rsid w:val="00613D29"/>
    <w:rsid w:val="00632564"/>
    <w:rsid w:val="00660F54"/>
    <w:rsid w:val="00666101"/>
    <w:rsid w:val="006733E4"/>
    <w:rsid w:val="006A6135"/>
    <w:rsid w:val="006C0AB4"/>
    <w:rsid w:val="006D7C66"/>
    <w:rsid w:val="00711300"/>
    <w:rsid w:val="00730131"/>
    <w:rsid w:val="007438B2"/>
    <w:rsid w:val="00761DBD"/>
    <w:rsid w:val="0079488D"/>
    <w:rsid w:val="007E7846"/>
    <w:rsid w:val="00856F48"/>
    <w:rsid w:val="008D7156"/>
    <w:rsid w:val="00916A06"/>
    <w:rsid w:val="009339FD"/>
    <w:rsid w:val="009C3E88"/>
    <w:rsid w:val="00A8677E"/>
    <w:rsid w:val="00AB22AB"/>
    <w:rsid w:val="00B7452D"/>
    <w:rsid w:val="00BA784E"/>
    <w:rsid w:val="00BE6867"/>
    <w:rsid w:val="00BF2E39"/>
    <w:rsid w:val="00C04E19"/>
    <w:rsid w:val="00C123E9"/>
    <w:rsid w:val="00C160BD"/>
    <w:rsid w:val="00C35935"/>
    <w:rsid w:val="00C407AE"/>
    <w:rsid w:val="00C61F96"/>
    <w:rsid w:val="00C95EC3"/>
    <w:rsid w:val="00CE5592"/>
    <w:rsid w:val="00D00026"/>
    <w:rsid w:val="00D60F0D"/>
    <w:rsid w:val="00D73CAD"/>
    <w:rsid w:val="00D75465"/>
    <w:rsid w:val="00D92AFD"/>
    <w:rsid w:val="00DA16E6"/>
    <w:rsid w:val="00DB30D9"/>
    <w:rsid w:val="00E01FE3"/>
    <w:rsid w:val="00E44455"/>
    <w:rsid w:val="00EF150E"/>
    <w:rsid w:val="00F11EA8"/>
    <w:rsid w:val="00F1716A"/>
    <w:rsid w:val="00F5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DF4E6"/>
  <w15:chartTrackingRefBased/>
  <w15:docId w15:val="{37842158-D0AB-7440-BED9-9278AC6A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479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A0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16A06"/>
  </w:style>
  <w:style w:type="character" w:styleId="Hyperlink">
    <w:name w:val="Hyperlink"/>
    <w:basedOn w:val="DefaultParagraphFont"/>
    <w:uiPriority w:val="99"/>
    <w:unhideWhenUsed/>
    <w:rsid w:val="00916A06"/>
    <w:rPr>
      <w:color w:val="0000FF"/>
      <w:u w:val="single"/>
    </w:rPr>
  </w:style>
  <w:style w:type="paragraph" w:styleId="Header">
    <w:name w:val="header"/>
    <w:basedOn w:val="Normal"/>
    <w:link w:val="HeaderChar"/>
    <w:uiPriority w:val="99"/>
    <w:unhideWhenUsed/>
    <w:rsid w:val="00916A06"/>
    <w:pPr>
      <w:tabs>
        <w:tab w:val="center" w:pos="4680"/>
        <w:tab w:val="right" w:pos="9360"/>
      </w:tabs>
    </w:pPr>
  </w:style>
  <w:style w:type="character" w:customStyle="1" w:styleId="HeaderChar">
    <w:name w:val="Header Char"/>
    <w:basedOn w:val="DefaultParagraphFont"/>
    <w:link w:val="Header"/>
    <w:uiPriority w:val="99"/>
    <w:rsid w:val="00916A06"/>
  </w:style>
  <w:style w:type="paragraph" w:styleId="Footer">
    <w:name w:val="footer"/>
    <w:basedOn w:val="Normal"/>
    <w:link w:val="FooterChar"/>
    <w:uiPriority w:val="99"/>
    <w:unhideWhenUsed/>
    <w:rsid w:val="00916A06"/>
    <w:pPr>
      <w:tabs>
        <w:tab w:val="center" w:pos="4680"/>
        <w:tab w:val="right" w:pos="9360"/>
      </w:tabs>
    </w:pPr>
  </w:style>
  <w:style w:type="character" w:customStyle="1" w:styleId="FooterChar">
    <w:name w:val="Footer Char"/>
    <w:basedOn w:val="DefaultParagraphFont"/>
    <w:link w:val="Footer"/>
    <w:uiPriority w:val="99"/>
    <w:rsid w:val="00916A06"/>
  </w:style>
  <w:style w:type="paragraph" w:customStyle="1" w:styleId="EndNoteBibliographyTitle">
    <w:name w:val="EndNote Bibliography Title"/>
    <w:basedOn w:val="Normal"/>
    <w:link w:val="EndNoteBibliographyTitleChar"/>
    <w:rsid w:val="00711300"/>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711300"/>
    <w:rPr>
      <w:rFonts w:ascii="Calibri" w:hAnsi="Calibri" w:cs="Calibri"/>
    </w:rPr>
  </w:style>
  <w:style w:type="paragraph" w:customStyle="1" w:styleId="EndNoteBibliography">
    <w:name w:val="EndNote Bibliography"/>
    <w:basedOn w:val="Normal"/>
    <w:link w:val="EndNoteBibliographyChar"/>
    <w:rsid w:val="00711300"/>
    <w:rPr>
      <w:rFonts w:ascii="Calibri" w:hAnsi="Calibri" w:cs="Calibri"/>
    </w:rPr>
  </w:style>
  <w:style w:type="character" w:customStyle="1" w:styleId="EndNoteBibliographyChar">
    <w:name w:val="EndNote Bibliography Char"/>
    <w:basedOn w:val="DefaultParagraphFont"/>
    <w:link w:val="EndNoteBibliography"/>
    <w:rsid w:val="00711300"/>
    <w:rPr>
      <w:rFonts w:ascii="Calibri" w:hAnsi="Calibri" w:cs="Calibri"/>
    </w:rPr>
  </w:style>
  <w:style w:type="character" w:styleId="UnresolvedMention">
    <w:name w:val="Unresolved Mention"/>
    <w:basedOn w:val="DefaultParagraphFont"/>
    <w:uiPriority w:val="99"/>
    <w:semiHidden/>
    <w:unhideWhenUsed/>
    <w:rsid w:val="00711300"/>
    <w:rPr>
      <w:color w:val="605E5C"/>
      <w:shd w:val="clear" w:color="auto" w:fill="E1DFDD"/>
    </w:rPr>
  </w:style>
  <w:style w:type="character" w:customStyle="1" w:styleId="Heading1Char">
    <w:name w:val="Heading 1 Char"/>
    <w:basedOn w:val="DefaultParagraphFont"/>
    <w:link w:val="Heading1"/>
    <w:uiPriority w:val="9"/>
    <w:rsid w:val="004D4798"/>
    <w:rPr>
      <w:rFonts w:ascii="Times New Roman" w:eastAsia="Times New Roman" w:hAnsi="Times New Roman" w:cs="Times New Roman"/>
      <w:b/>
      <w:bCs/>
      <w:kern w:val="36"/>
      <w:sz w:val="48"/>
      <w:szCs w:val="48"/>
    </w:rPr>
  </w:style>
  <w:style w:type="character" w:customStyle="1" w:styleId="itemprop">
    <w:name w:val="itemprop"/>
    <w:basedOn w:val="DefaultParagraphFont"/>
    <w:rsid w:val="004D4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02925">
      <w:bodyDiv w:val="1"/>
      <w:marLeft w:val="0"/>
      <w:marRight w:val="0"/>
      <w:marTop w:val="0"/>
      <w:marBottom w:val="0"/>
      <w:divBdr>
        <w:top w:val="none" w:sz="0" w:space="0" w:color="auto"/>
        <w:left w:val="none" w:sz="0" w:space="0" w:color="auto"/>
        <w:bottom w:val="none" w:sz="0" w:space="0" w:color="auto"/>
        <w:right w:val="none" w:sz="0" w:space="0" w:color="auto"/>
      </w:divBdr>
    </w:div>
    <w:div w:id="692345425">
      <w:bodyDiv w:val="1"/>
      <w:marLeft w:val="0"/>
      <w:marRight w:val="0"/>
      <w:marTop w:val="0"/>
      <w:marBottom w:val="0"/>
      <w:divBdr>
        <w:top w:val="none" w:sz="0" w:space="0" w:color="auto"/>
        <w:left w:val="none" w:sz="0" w:space="0" w:color="auto"/>
        <w:bottom w:val="none" w:sz="0" w:space="0" w:color="auto"/>
        <w:right w:val="none" w:sz="0" w:space="0" w:color="auto"/>
      </w:divBdr>
    </w:div>
    <w:div w:id="8358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doi:10.20853/33-1-26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353/csd.2013.00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oi.org/10.1002/pits.22449"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uthenticate.library.duq.edu/login?url=https://search.ebscohost.com/login.aspx?direct=true&amp;db=afh&amp;AN=12835634&amp;site=eds-live&amp;scope=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11</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Copley</dc:creator>
  <cp:keywords/>
  <dc:description/>
  <cp:lastModifiedBy>Scott Copley</cp:lastModifiedBy>
  <cp:revision>6</cp:revision>
  <dcterms:created xsi:type="dcterms:W3CDTF">2022-04-25T17:38:00Z</dcterms:created>
  <dcterms:modified xsi:type="dcterms:W3CDTF">2022-05-07T20:00:00Z</dcterms:modified>
</cp:coreProperties>
</file>